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225"/>
        <w:jc w:val="center"/>
        <w:rPr>
          <w:rStyle w:val="12"/>
          <w:rFonts w:hint="eastAsia" w:ascii="宋体" w:hAnsi="宋体" w:eastAsia="宋体" w:cs="宋体"/>
          <w:sz w:val="43"/>
          <w:szCs w:val="43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8"/>
          <w:szCs w:val="48"/>
          <w:lang w:eastAsia="zh-CN"/>
        </w:rPr>
        <w:t>海南省财政支出项目</w:t>
      </w:r>
      <w:r>
        <w:rPr>
          <w:rFonts w:hint="eastAsia" w:ascii="宋体" w:hAnsi="宋体" w:eastAsia="宋体" w:cs="宋体"/>
          <w:b/>
          <w:bCs w:val="0"/>
          <w:sz w:val="48"/>
          <w:szCs w:val="48"/>
          <w:lang w:val="en-US" w:eastAsia="zh-CN"/>
        </w:rPr>
        <w:t>-</w:t>
      </w:r>
      <w:r>
        <w:rPr>
          <w:rStyle w:val="12"/>
          <w:rFonts w:hint="eastAsia" w:ascii="宋体" w:hAnsi="宋体" w:eastAsia="宋体" w:cs="宋体"/>
          <w:sz w:val="43"/>
          <w:szCs w:val="43"/>
          <w:lang w:eastAsia="zh-CN"/>
        </w:rPr>
        <w:t>学科与专业建设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225"/>
        <w:jc w:val="center"/>
      </w:pPr>
      <w:r>
        <w:rPr>
          <w:rStyle w:val="12"/>
          <w:rFonts w:hint="eastAsia" w:ascii="宋体" w:hAnsi="宋体" w:eastAsia="宋体" w:cs="宋体"/>
          <w:sz w:val="43"/>
          <w:szCs w:val="43"/>
        </w:rPr>
        <w:t>项目支出绩效自评报告</w:t>
      </w:r>
      <w:r>
        <w:rPr>
          <w:rStyle w:val="12"/>
        </w:rPr>
        <w:t xml:space="preserve"> 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ascii="黑体" w:hAnsi="宋体" w:eastAsia="黑体" w:cs="黑体"/>
          <w:sz w:val="31"/>
          <w:szCs w:val="31"/>
        </w:rPr>
        <w:t>一、项目概况    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本项目为单位资金项目，项目内容为</w:t>
      </w:r>
      <w:r>
        <w:rPr>
          <w:rFonts w:hint="default" w:ascii="仿宋_GB2312" w:eastAsia="仿宋_GB2312" w:cs="仿宋_GB2312"/>
          <w:sz w:val="31"/>
          <w:szCs w:val="31"/>
        </w:rPr>
        <w:t>根据琼财教【2018】1256号文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转入单位基本户的科研项目资金</w:t>
      </w:r>
      <w:r>
        <w:rPr>
          <w:rFonts w:hint="default" w:ascii="仿宋_GB2312" w:eastAsia="仿宋_GB2312" w:cs="仿宋_GB2312"/>
          <w:sz w:val="31"/>
          <w:szCs w:val="31"/>
        </w:rPr>
        <w:t>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主要包含</w:t>
      </w:r>
      <w:r>
        <w:rPr>
          <w:rFonts w:hint="default" w:ascii="仿宋_GB2312" w:eastAsia="仿宋_GB2312" w:cs="仿宋_GB2312"/>
          <w:sz w:val="31"/>
          <w:szCs w:val="31"/>
        </w:rPr>
        <w:t>科技兴海专项项目资金、科学普及专项资金、自然科学基金项目资金、省应用技术研发与示范推广专项项目资金、省社会发展科技专项项目资金、技术创新引导计划专项资金、人才开发专项资金、1558工程配套项目资金、教育部重点实验室建设项目等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科研</w:t>
      </w:r>
      <w:r>
        <w:rPr>
          <w:rFonts w:hint="default" w:ascii="仿宋_GB2312" w:eastAsia="仿宋_GB2312" w:cs="仿宋_GB2312"/>
          <w:sz w:val="31"/>
          <w:szCs w:val="31"/>
        </w:rPr>
        <w:t>项目，以后年度在基本户中进行支出。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总体目标按照应用型大学人才培养模式，探索按学科大类进行人才培养和组织教学工作，整合教学内容，优化课程体系结构，夯实学生的基础，增强学生的发展后劲。整合与优化校内教学资源，构建学科大类教学平台和试验平台，进一步提高教学质量和办学效益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黑体" w:hAnsi="宋体" w:eastAsia="黑体" w:cs="黑体"/>
          <w:sz w:val="31"/>
          <w:szCs w:val="31"/>
        </w:rPr>
        <w:t>二、项目决策及资金使用管理情况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both"/>
        <w:rPr>
          <w:rFonts w:hint="default" w:ascii="仿宋_GB2312" w:eastAsia="仿宋_GB2312" w:cs="仿宋_GB2312"/>
          <w:sz w:val="31"/>
          <w:szCs w:val="31"/>
          <w:lang w:val="en-US" w:eastAsia="zh-CN"/>
        </w:rPr>
      </w:pPr>
      <w:r>
        <w:rPr>
          <w:rFonts w:hint="default" w:ascii="仿宋_GB2312" w:eastAsia="仿宋_GB2312" w:cs="仿宋_GB2312"/>
          <w:sz w:val="31"/>
          <w:szCs w:val="31"/>
        </w:rPr>
        <w:t>预算情况如下：资金总额-年初预算数16,222,479.89</w:t>
      </w:r>
      <w:r>
        <w:rPr>
          <w:rFonts w:hint="default" w:ascii="仿宋_GB2312" w:eastAsia="仿宋_GB2312" w:cs="仿宋_GB2312"/>
          <w:sz w:val="31"/>
          <w:szCs w:val="31"/>
        </w:rPr>
        <w:t xml:space="preserve"> 元，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全部为单位资金；</w:t>
      </w:r>
      <w:r>
        <w:rPr>
          <w:rFonts w:hint="default" w:ascii="仿宋_GB2312" w:eastAsia="仿宋_GB2312" w:cs="仿宋_GB2312"/>
          <w:sz w:val="31"/>
          <w:szCs w:val="31"/>
        </w:rPr>
        <w:t>资金总额-全年预算数16,222,479.89</w:t>
      </w:r>
      <w:r>
        <w:rPr>
          <w:rFonts w:hint="default" w:ascii="仿宋_GB2312" w:eastAsia="仿宋_GB2312" w:cs="仿宋_GB2312"/>
          <w:sz w:val="31"/>
          <w:szCs w:val="31"/>
        </w:rPr>
        <w:t>元，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全部为单位资金。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both"/>
        <w:rPr>
          <w:rFonts w:hint="eastAsia" w:ascii="仿宋_GB2312" w:eastAsia="仿宋_GB2312" w:cs="仿宋_GB2312"/>
          <w:sz w:val="31"/>
          <w:szCs w:val="31"/>
          <w:lang w:eastAsia="zh-CN"/>
        </w:rPr>
      </w:pPr>
      <w:r>
        <w:rPr>
          <w:rFonts w:hint="default" w:ascii="仿宋_GB2312" w:eastAsia="仿宋_GB2312" w:cs="仿宋_GB2312"/>
          <w:sz w:val="31"/>
          <w:szCs w:val="31"/>
        </w:rPr>
        <w:t>资金执行情况如下：资金总额-全年执行873,774.52</w:t>
      </w:r>
      <w:r>
        <w:rPr>
          <w:rFonts w:hint="default" w:ascii="仿宋_GB2312" w:eastAsia="仿宋_GB2312" w:cs="仿宋_GB2312"/>
          <w:sz w:val="31"/>
          <w:szCs w:val="31"/>
        </w:rPr>
        <w:t>元，资金总额-执行率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5.39</w:t>
      </w:r>
      <w:r>
        <w:rPr>
          <w:rFonts w:hint="default" w:ascii="仿宋_GB2312" w:eastAsia="仿宋_GB2312" w:cs="仿宋_GB2312"/>
          <w:sz w:val="31"/>
          <w:szCs w:val="31"/>
        </w:rPr>
        <w:t xml:space="preserve">% 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eastAsia" w:ascii="仿宋_GB2312" w:eastAsia="仿宋_GB2312" w:cs="仿宋_GB2312"/>
          <w:sz w:val="31"/>
          <w:szCs w:val="31"/>
          <w:lang w:eastAsia="zh-CN"/>
        </w:rPr>
      </w:pP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黑体" w:hAnsi="宋体" w:eastAsia="黑体" w:cs="黑体"/>
          <w:sz w:val="31"/>
          <w:szCs w:val="31"/>
        </w:rPr>
        <w:t>三、项目组织实施情况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本项目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中，各科研项目</w:t>
      </w:r>
      <w:r>
        <w:rPr>
          <w:rFonts w:hint="default" w:ascii="仿宋_GB2312" w:eastAsia="仿宋_GB2312" w:cs="仿宋_GB2312"/>
          <w:sz w:val="31"/>
          <w:szCs w:val="31"/>
        </w:rPr>
        <w:t>由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各项目负责人</w:t>
      </w:r>
      <w:r>
        <w:rPr>
          <w:rFonts w:hint="default" w:ascii="仿宋_GB2312" w:eastAsia="仿宋_GB2312" w:cs="仿宋_GB2312"/>
          <w:sz w:val="31"/>
          <w:szCs w:val="31"/>
        </w:rPr>
        <w:t>组织实施，涉及达到定额的国有资产设备采购，按相关要求进行政府招投标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均通过科研处、国有资产管理处等逐一审批、验收并监督，保证科研正常进行。项目严格按照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《</w:t>
      </w:r>
      <w:r>
        <w:rPr>
          <w:rFonts w:hint="default" w:ascii="仿宋_GB2312" w:eastAsia="仿宋_GB2312" w:cs="仿宋_GB2312"/>
          <w:sz w:val="31"/>
          <w:szCs w:val="31"/>
        </w:rPr>
        <w:t>海南热带海洋学院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纵向科研项目经费管理办法（试行）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》（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热海大办〔2020〕132号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）、《</w:t>
      </w:r>
      <w:r>
        <w:rPr>
          <w:rFonts w:hint="default" w:ascii="仿宋_GB2312" w:eastAsia="仿宋_GB2312" w:cs="仿宋_GB2312"/>
          <w:sz w:val="31"/>
          <w:szCs w:val="31"/>
        </w:rPr>
        <w:t>海南热带海洋学院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科研平台管理办法（试行）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》（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热海大办〔2020〕65号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）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等</w:t>
      </w:r>
      <w:r>
        <w:rPr>
          <w:rFonts w:hint="default" w:ascii="仿宋_GB2312" w:eastAsia="仿宋_GB2312" w:cs="仿宋_GB2312"/>
          <w:sz w:val="31"/>
          <w:szCs w:val="31"/>
        </w:rPr>
        <w:t>相关的学科建设管理规章制度进行监督和管理，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</w:t>
      </w:r>
      <w:r>
        <w:rPr>
          <w:rFonts w:hint="default" w:ascii="仿宋_GB2312" w:eastAsia="仿宋_GB2312" w:cs="仿宋_GB2312"/>
          <w:sz w:val="31"/>
          <w:szCs w:val="31"/>
        </w:rPr>
        <w:t>团队进行管理分工，对项目工作进行统筹安排和组织实施，加强日常检查监督工作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确保按照项目任务书及阶段性计划顺利开展。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黑体" w:hAnsi="宋体" w:eastAsia="黑体" w:cs="黑体"/>
          <w:sz w:val="31"/>
          <w:szCs w:val="31"/>
        </w:rPr>
        <w:t>四、项目绩效情况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该项目当年设置产出指标2条，其中数量指标设定科研成果三级指标，年度指标值为20个，当年完成值24个；质量指标设定成果转化率三级指标，年度指标值为90%，当年完成值90%；效益指标中的社会效益指标设定受益学校数1所，当年也已完成。总体来看，当年所设定的绩效目标值已基本完成，完成率100%。</w:t>
      </w:r>
      <w:bookmarkStart w:id="0" w:name="_GoBack"/>
      <w:bookmarkEnd w:id="0"/>
    </w:p>
    <w:p>
      <w:pPr>
        <w:pStyle w:val="9"/>
        <w:keepNext w:val="0"/>
        <w:keepLines w:val="0"/>
        <w:widowControl/>
        <w:suppressLineNumbers w:val="0"/>
        <w:spacing w:line="525" w:lineRule="atLeast"/>
        <w:ind w:firstLine="620" w:firstLineChars="200"/>
        <w:jc w:val="left"/>
      </w:pPr>
      <w:r>
        <w:rPr>
          <w:rFonts w:hint="eastAsia" w:ascii="黑体" w:hAnsi="宋体" w:eastAsia="黑体" w:cs="黑体"/>
          <w:sz w:val="31"/>
          <w:szCs w:val="31"/>
        </w:rPr>
        <w:t>五、其他需要说明的问题</w:t>
      </w:r>
    </w:p>
    <w:p>
      <w:pPr>
        <w:pStyle w:val="9"/>
        <w:keepNext w:val="0"/>
        <w:keepLines w:val="0"/>
        <w:widowControl/>
        <w:suppressLineNumbers w:val="0"/>
        <w:ind w:firstLine="620" w:firstLineChars="20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1、按照项目计划书规定，做好任务分解及分工，并尽可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能制订完善的实施计划。按照工作任务实施目标进行分解，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并根据团队成员的职能进行任务分解和分工，确保各项考核</w:t>
      </w:r>
    </w:p>
    <w:p>
      <w:pPr>
        <w:pStyle w:val="9"/>
        <w:keepNext w:val="0"/>
        <w:keepLines w:val="0"/>
        <w:widowControl/>
        <w:suppressLineNumbers w:val="0"/>
        <w:ind w:firstLine="620" w:firstLineChars="20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2</w:t>
      </w:r>
      <w:r>
        <w:rPr>
          <w:rFonts w:hint="default" w:ascii="仿宋_GB2312" w:eastAsia="仿宋_GB2312" w:cs="仿宋_GB2312"/>
          <w:sz w:val="31"/>
          <w:szCs w:val="31"/>
        </w:rPr>
        <w:t>、政府集中采购仪器设备和基础设施建设项目，程序多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且时间长，资助资金如不能按时拨款，对此类项目将无法在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同一年度完成项目任务。要保证此类项目的顺利进行，建议</w:t>
      </w:r>
    </w:p>
    <w:p>
      <w:pPr>
        <w:pStyle w:val="9"/>
        <w:keepNext w:val="0"/>
        <w:keepLines w:val="0"/>
        <w:widowControl/>
        <w:suppressLineNumbers w:val="0"/>
      </w:pPr>
      <w:r>
        <w:rPr>
          <w:rFonts w:hint="default" w:ascii="仿宋_GB2312" w:eastAsia="仿宋_GB2312" w:cs="仿宋_GB2312"/>
          <w:sz w:val="31"/>
          <w:szCs w:val="31"/>
        </w:rPr>
        <w:t>年底评审翌年初拨款。</w:t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MmFiOGI0ZDIyOTRlMDY4MTUyZWYxZjM4YjI2OWQifQ=="/>
  </w:docVars>
  <w:rsids>
    <w:rsidRoot w:val="00000000"/>
    <w:rsid w:val="01FF6882"/>
    <w:rsid w:val="451E5CA5"/>
    <w:rsid w:val="57FB55D9"/>
    <w:rsid w:val="5F9777EC"/>
    <w:rsid w:val="60AD78BD"/>
    <w:rsid w:val="67A2594E"/>
    <w:rsid w:val="6E664DF0"/>
    <w:rsid w:val="71E23044"/>
    <w:rsid w:val="7DED7F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1033</Words>
  <Characters>1092</Characters>
  <TotalTime>5</TotalTime>
  <ScaleCrop>false</ScaleCrop>
  <LinksUpToDate>false</LinksUpToDate>
  <CharactersWithSpaces>1098</CharactersWithSpaces>
  <Application>WPS Office_11.1.0.10495_F1E327BC-269C-435d-A152-05C5408002CA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2022-06-29T03:16:00Z</dcterms:created>
  <dc:creator>Lenovo</dc:creator>
  <cp:lastModifiedBy>HUAWEI</cp:lastModifiedBy>
  <cp:lastPrinted>2023-06-20T02:43:00Z</cp:lastPrinted>
  <dcterms:modified xsi:type="dcterms:W3CDTF">2026-04-24T08:31:51Z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54D95D4FCF974811971DCCF8C1E21F49_13</vt:lpwstr>
  </property>
</Properties>
</file>