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17B" w:rsidRDefault="002B3BAD">
      <w:pPr>
        <w:spacing w:line="530" w:lineRule="exact"/>
        <w:ind w:firstLineChars="50" w:firstLine="220"/>
        <w:jc w:val="center"/>
        <w:rPr>
          <w:rFonts w:ascii="方正小标宋_GBK" w:eastAsia="方正小标宋_GBK" w:hAnsi="方正小标宋_GBK" w:cs="方正小标宋_GBK"/>
          <w:bCs/>
          <w:sz w:val="44"/>
          <w:szCs w:val="44"/>
        </w:rPr>
      </w:pPr>
      <w:bookmarkStart w:id="0" w:name="_GoBack"/>
      <w:bookmarkEnd w:id="0"/>
      <w:r>
        <w:rPr>
          <w:rFonts w:ascii="方正小标宋简体" w:eastAsia="方正小标宋简体" w:hAnsi="方正小标宋简体" w:cs="方正小标宋简体" w:hint="eastAsia"/>
          <w:bCs/>
          <w:sz w:val="44"/>
          <w:szCs w:val="44"/>
        </w:rPr>
        <w:t>海洋科研综合大楼项目自评报告</w:t>
      </w:r>
    </w:p>
    <w:p w:rsidR="00EE517B" w:rsidRDefault="00EE517B">
      <w:pPr>
        <w:spacing w:line="530" w:lineRule="exact"/>
        <w:ind w:firstLineChars="200" w:firstLine="640"/>
        <w:rPr>
          <w:rFonts w:ascii="黑体" w:eastAsia="黑体" w:hAnsi="仿宋"/>
          <w:sz w:val="32"/>
          <w:szCs w:val="32"/>
        </w:rPr>
      </w:pPr>
    </w:p>
    <w:p w:rsidR="00EE517B" w:rsidRDefault="002B3BAD">
      <w:pPr>
        <w:spacing w:line="530" w:lineRule="exact"/>
        <w:ind w:firstLineChars="200" w:firstLine="640"/>
        <w:rPr>
          <w:rFonts w:ascii="黑体" w:eastAsia="黑体" w:hAnsi="仿宋"/>
          <w:sz w:val="32"/>
          <w:szCs w:val="32"/>
        </w:rPr>
      </w:pPr>
      <w:r>
        <w:rPr>
          <w:rFonts w:ascii="黑体" w:eastAsia="黑体" w:hAnsi="仿宋" w:hint="eastAsia"/>
          <w:sz w:val="32"/>
          <w:szCs w:val="32"/>
        </w:rPr>
        <w:t>一、项目概况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（一）项目基本情况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海洋科研综合大楼项目建成将解决海南热带海洋学院新增专业及转型后科研实验用房的需要，保障海洋类专业实验教学需求以及科研孵化的需求为海南产业结构调整和发展提供人才支撑和科技基础。</w:t>
      </w:r>
    </w:p>
    <w:p w:rsidR="00EE517B" w:rsidRDefault="002B3BAD">
      <w:pPr>
        <w:spacing w:line="530" w:lineRule="exact"/>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海洋科研综合大楼</w:t>
      </w:r>
      <w:r>
        <w:rPr>
          <w:rFonts w:ascii="仿宋_GB2312" w:eastAsia="仿宋_GB2312" w:hAnsi="仿宋_GB2312" w:cs="仿宋_GB2312" w:hint="eastAsia"/>
          <w:sz w:val="32"/>
          <w:szCs w:val="32"/>
        </w:rPr>
        <w:t>项目</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月经省教育厅（琼教发﹝</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号）批复立项建设，</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月省发改委（琼发改审批函﹝</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2169</w:t>
      </w:r>
      <w:r>
        <w:rPr>
          <w:rFonts w:ascii="仿宋_GB2312" w:eastAsia="仿宋_GB2312" w:hAnsi="仿宋_GB2312" w:cs="仿宋_GB2312" w:hint="eastAsia"/>
          <w:sz w:val="32"/>
          <w:szCs w:val="32"/>
        </w:rPr>
        <w:t>号）批复初步设计及概算，概算总投资</w:t>
      </w:r>
      <w:r>
        <w:rPr>
          <w:rFonts w:ascii="仿宋_GB2312" w:eastAsia="仿宋_GB2312" w:hAnsi="仿宋_GB2312" w:cs="仿宋_GB2312" w:hint="eastAsia"/>
          <w:sz w:val="32"/>
          <w:szCs w:val="32"/>
        </w:rPr>
        <w:t>15568</w:t>
      </w:r>
      <w:r>
        <w:rPr>
          <w:rFonts w:ascii="仿宋_GB2312" w:eastAsia="仿宋_GB2312" w:hAnsi="仿宋_GB2312" w:cs="仿宋_GB2312" w:hint="eastAsia"/>
          <w:sz w:val="32"/>
          <w:szCs w:val="32"/>
        </w:rPr>
        <w:t>万元。</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_GB2312" w:cs="仿宋_GB2312" w:hint="eastAsia"/>
          <w:sz w:val="32"/>
          <w:szCs w:val="32"/>
        </w:rPr>
        <w:t>建设规模与内容：新建一栋地上</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层，地下</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层的海洋科研综合大楼，拟建建筑基地面积为</w:t>
      </w:r>
      <w:r>
        <w:rPr>
          <w:rFonts w:ascii="仿宋_GB2312" w:eastAsia="仿宋_GB2312" w:hAnsi="仿宋_GB2312" w:cs="仿宋_GB2312" w:hint="eastAsia"/>
          <w:sz w:val="32"/>
          <w:szCs w:val="32"/>
        </w:rPr>
        <w:t>2800</w:t>
      </w:r>
      <w:r>
        <w:rPr>
          <w:rFonts w:ascii="仿宋_GB2312" w:eastAsia="仿宋_GB2312" w:hAnsi="仿宋_GB2312" w:cs="仿宋_GB2312" w:hint="eastAsia"/>
          <w:sz w:val="32"/>
          <w:szCs w:val="32"/>
        </w:rPr>
        <w:t>㎡，总建筑面积为</w:t>
      </w:r>
      <w:r>
        <w:rPr>
          <w:rFonts w:ascii="仿宋_GB2312" w:eastAsia="仿宋_GB2312" w:hAnsi="仿宋_GB2312" w:cs="仿宋_GB2312" w:hint="eastAsia"/>
          <w:sz w:val="32"/>
          <w:szCs w:val="32"/>
        </w:rPr>
        <w:t>34600</w:t>
      </w:r>
      <w:r>
        <w:rPr>
          <w:rFonts w:ascii="仿宋_GB2312" w:eastAsia="仿宋_GB2312" w:hAnsi="仿宋_GB2312" w:cs="仿宋_GB2312" w:hint="eastAsia"/>
          <w:sz w:val="32"/>
          <w:szCs w:val="32"/>
        </w:rPr>
        <w:t>㎡，其中地上建筑面积</w:t>
      </w:r>
      <w:r>
        <w:rPr>
          <w:rFonts w:ascii="仿宋_GB2312" w:eastAsia="仿宋_GB2312" w:hAnsi="仿宋_GB2312" w:cs="仿宋_GB2312" w:hint="eastAsia"/>
          <w:sz w:val="32"/>
          <w:szCs w:val="32"/>
        </w:rPr>
        <w:t>27300</w:t>
      </w:r>
      <w:r>
        <w:rPr>
          <w:rFonts w:ascii="仿宋_GB2312" w:eastAsia="仿宋_GB2312" w:hAnsi="仿宋_GB2312" w:cs="仿宋_GB2312" w:hint="eastAsia"/>
          <w:sz w:val="32"/>
          <w:szCs w:val="32"/>
        </w:rPr>
        <w:t>㎡，地下建筑面积为</w:t>
      </w:r>
      <w:r>
        <w:rPr>
          <w:rFonts w:ascii="仿宋_GB2312" w:eastAsia="仿宋_GB2312" w:hAnsi="仿宋_GB2312" w:cs="仿宋_GB2312" w:hint="eastAsia"/>
          <w:sz w:val="32"/>
          <w:szCs w:val="32"/>
        </w:rPr>
        <w:t>7300</w:t>
      </w:r>
      <w:r>
        <w:rPr>
          <w:rFonts w:ascii="仿宋_GB2312" w:eastAsia="仿宋_GB2312" w:hAnsi="仿宋_GB2312" w:cs="仿宋_GB2312" w:hint="eastAsia"/>
          <w:sz w:val="32"/>
          <w:szCs w:val="32"/>
        </w:rPr>
        <w:t>㎡。主要建筑内容为土建（含桩基和装修）及给排水、电气、弱电、燃气、通风等。</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（二）项目年度预算绩效目标和绩效指标设定情况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1"/>
        <w:gridCol w:w="1942"/>
        <w:gridCol w:w="1544"/>
        <w:gridCol w:w="872"/>
        <w:gridCol w:w="807"/>
        <w:gridCol w:w="868"/>
        <w:gridCol w:w="1195"/>
      </w:tblGrid>
      <w:tr w:rsidR="00EE517B">
        <w:trPr>
          <w:trHeight w:val="680"/>
          <w:jc w:val="center"/>
        </w:trPr>
        <w:tc>
          <w:tcPr>
            <w:tcW w:w="1561" w:type="dxa"/>
            <w:vMerge w:val="restart"/>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指标类型</w:t>
            </w:r>
          </w:p>
        </w:tc>
        <w:tc>
          <w:tcPr>
            <w:tcW w:w="1942" w:type="dxa"/>
            <w:vMerge w:val="restart"/>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指标名称</w:t>
            </w:r>
          </w:p>
        </w:tc>
        <w:tc>
          <w:tcPr>
            <w:tcW w:w="1544" w:type="dxa"/>
            <w:vMerge w:val="restart"/>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绩效目标</w:t>
            </w:r>
          </w:p>
        </w:tc>
        <w:tc>
          <w:tcPr>
            <w:tcW w:w="3742" w:type="dxa"/>
            <w:gridSpan w:val="4"/>
            <w:noWrap/>
          </w:tcPr>
          <w:p w:rsidR="00EE517B" w:rsidRDefault="002B3BAD">
            <w:pPr>
              <w:tabs>
                <w:tab w:val="left" w:pos="720"/>
                <w:tab w:val="left" w:pos="3600"/>
              </w:tabs>
              <w:spacing w:line="578" w:lineRule="exact"/>
              <w:rPr>
                <w:rFonts w:ascii="宋体" w:hAnsi="宋体"/>
                <w:sz w:val="24"/>
              </w:rPr>
            </w:pPr>
            <w:r>
              <w:rPr>
                <w:rFonts w:ascii="宋体" w:hAnsi="宋体" w:hint="eastAsia"/>
                <w:sz w:val="24"/>
              </w:rPr>
              <w:t>绩效标准</w:t>
            </w:r>
          </w:p>
        </w:tc>
      </w:tr>
      <w:tr w:rsidR="00EE517B">
        <w:trPr>
          <w:trHeight w:val="680"/>
          <w:jc w:val="center"/>
        </w:trPr>
        <w:tc>
          <w:tcPr>
            <w:tcW w:w="1561" w:type="dxa"/>
            <w:vMerge/>
            <w:noWrap/>
          </w:tcPr>
          <w:p w:rsidR="00EE517B" w:rsidRDefault="00EE517B">
            <w:pPr>
              <w:tabs>
                <w:tab w:val="left" w:pos="720"/>
                <w:tab w:val="left" w:pos="3600"/>
              </w:tabs>
              <w:spacing w:line="578" w:lineRule="exact"/>
              <w:rPr>
                <w:rFonts w:ascii="宋体" w:hAnsi="宋体"/>
                <w:sz w:val="24"/>
              </w:rPr>
            </w:pPr>
          </w:p>
        </w:tc>
        <w:tc>
          <w:tcPr>
            <w:tcW w:w="1942" w:type="dxa"/>
            <w:vMerge/>
            <w:noWrap/>
          </w:tcPr>
          <w:p w:rsidR="00EE517B" w:rsidRDefault="00EE517B">
            <w:pPr>
              <w:tabs>
                <w:tab w:val="left" w:pos="720"/>
                <w:tab w:val="left" w:pos="3600"/>
              </w:tabs>
              <w:spacing w:line="578" w:lineRule="exact"/>
              <w:rPr>
                <w:rFonts w:ascii="宋体" w:hAnsi="宋体"/>
                <w:sz w:val="24"/>
              </w:rPr>
            </w:pPr>
          </w:p>
        </w:tc>
        <w:tc>
          <w:tcPr>
            <w:tcW w:w="1544" w:type="dxa"/>
            <w:vMerge/>
            <w:noWrap/>
          </w:tcPr>
          <w:p w:rsidR="00EE517B" w:rsidRDefault="00EE517B">
            <w:pPr>
              <w:tabs>
                <w:tab w:val="left" w:pos="720"/>
                <w:tab w:val="left" w:pos="3600"/>
              </w:tabs>
              <w:spacing w:line="578" w:lineRule="exact"/>
              <w:rPr>
                <w:rFonts w:ascii="宋体" w:hAnsi="宋体"/>
                <w:sz w:val="24"/>
              </w:rPr>
            </w:pPr>
          </w:p>
        </w:tc>
        <w:tc>
          <w:tcPr>
            <w:tcW w:w="872" w:type="dxa"/>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优</w:t>
            </w:r>
          </w:p>
        </w:tc>
        <w:tc>
          <w:tcPr>
            <w:tcW w:w="807" w:type="dxa"/>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良</w:t>
            </w:r>
          </w:p>
        </w:tc>
        <w:tc>
          <w:tcPr>
            <w:tcW w:w="868" w:type="dxa"/>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中</w:t>
            </w:r>
          </w:p>
        </w:tc>
        <w:tc>
          <w:tcPr>
            <w:tcW w:w="1195" w:type="dxa"/>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差</w:t>
            </w:r>
          </w:p>
        </w:tc>
      </w:tr>
      <w:tr w:rsidR="00EE517B">
        <w:trPr>
          <w:trHeight w:val="680"/>
          <w:jc w:val="center"/>
        </w:trPr>
        <w:tc>
          <w:tcPr>
            <w:tcW w:w="1561" w:type="dxa"/>
            <w:vMerge w:val="restart"/>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产出指标</w:t>
            </w:r>
          </w:p>
        </w:tc>
        <w:tc>
          <w:tcPr>
            <w:tcW w:w="1942" w:type="dxa"/>
            <w:noWrap/>
            <w:vAlign w:val="center"/>
          </w:tcPr>
          <w:p w:rsidR="00EE517B" w:rsidRDefault="002B3BAD">
            <w:pPr>
              <w:tabs>
                <w:tab w:val="left" w:pos="720"/>
                <w:tab w:val="left" w:pos="3600"/>
              </w:tabs>
              <w:spacing w:line="360" w:lineRule="auto"/>
              <w:jc w:val="left"/>
              <w:rPr>
                <w:rFonts w:ascii="仿宋_GB2312" w:eastAsia="仿宋_GB2312" w:hAnsi="仿宋_GB2312"/>
                <w:sz w:val="24"/>
              </w:rPr>
            </w:pPr>
            <w:r>
              <w:rPr>
                <w:rFonts w:ascii="仿宋_GB2312" w:eastAsia="仿宋_GB2312" w:hAnsi="仿宋_GB2312" w:hint="eastAsia"/>
                <w:sz w:val="24"/>
              </w:rPr>
              <w:t>新增建筑面积（含地下室）</w:t>
            </w:r>
          </w:p>
        </w:tc>
        <w:tc>
          <w:tcPr>
            <w:tcW w:w="1544" w:type="dxa"/>
            <w:noWrap/>
            <w:vAlign w:val="center"/>
          </w:tcPr>
          <w:p w:rsidR="00EE517B" w:rsidRDefault="002B3BAD">
            <w:pPr>
              <w:rPr>
                <w:rFonts w:ascii="宋体" w:hAnsi="宋体" w:cs="宋体"/>
                <w:sz w:val="20"/>
              </w:rPr>
            </w:pPr>
            <w:r>
              <w:rPr>
                <w:rFonts w:ascii="宋体" w:hAnsi="宋体" w:cs="宋体" w:hint="eastAsia"/>
                <w:sz w:val="20"/>
              </w:rPr>
              <w:t>32000</w:t>
            </w:r>
            <w:r>
              <w:rPr>
                <w:rFonts w:hint="eastAsia"/>
                <w:sz w:val="20"/>
              </w:rPr>
              <w:t>㎡</w:t>
            </w:r>
          </w:p>
        </w:tc>
        <w:tc>
          <w:tcPr>
            <w:tcW w:w="872" w:type="dxa"/>
            <w:noWrap/>
            <w:vAlign w:val="center"/>
          </w:tcPr>
          <w:p w:rsidR="00EE517B" w:rsidRDefault="002B3BAD">
            <w:pPr>
              <w:rPr>
                <w:rFonts w:ascii="宋体" w:hAnsi="宋体" w:cs="宋体"/>
                <w:sz w:val="20"/>
              </w:rPr>
            </w:pPr>
            <w:r>
              <w:rPr>
                <w:rFonts w:ascii="宋体" w:hAnsi="宋体" w:cs="宋体" w:hint="eastAsia"/>
                <w:sz w:val="20"/>
              </w:rPr>
              <w:t>32000</w:t>
            </w:r>
            <w:r>
              <w:rPr>
                <w:rFonts w:hint="eastAsia"/>
                <w:sz w:val="20"/>
              </w:rPr>
              <w:t>㎡</w:t>
            </w:r>
          </w:p>
        </w:tc>
        <w:tc>
          <w:tcPr>
            <w:tcW w:w="807" w:type="dxa"/>
            <w:noWrap/>
            <w:vAlign w:val="center"/>
          </w:tcPr>
          <w:p w:rsidR="00EE517B" w:rsidRDefault="002B3BAD">
            <w:pPr>
              <w:rPr>
                <w:rFonts w:ascii="宋体" w:hAnsi="宋体" w:cs="宋体"/>
                <w:sz w:val="20"/>
              </w:rPr>
            </w:pPr>
            <w:r>
              <w:rPr>
                <w:rFonts w:ascii="宋体" w:hAnsi="宋体" w:cs="宋体" w:hint="eastAsia"/>
                <w:sz w:val="20"/>
              </w:rPr>
              <w:t>31000</w:t>
            </w:r>
            <w:r>
              <w:rPr>
                <w:rFonts w:hint="eastAsia"/>
                <w:sz w:val="20"/>
              </w:rPr>
              <w:t>㎡</w:t>
            </w:r>
          </w:p>
        </w:tc>
        <w:tc>
          <w:tcPr>
            <w:tcW w:w="868" w:type="dxa"/>
            <w:noWrap/>
            <w:vAlign w:val="center"/>
          </w:tcPr>
          <w:p w:rsidR="00EE517B" w:rsidRDefault="002B3BAD">
            <w:pPr>
              <w:rPr>
                <w:rFonts w:ascii="宋体" w:hAnsi="宋体" w:cs="宋体"/>
                <w:sz w:val="20"/>
              </w:rPr>
            </w:pPr>
            <w:r>
              <w:rPr>
                <w:rFonts w:ascii="宋体" w:hAnsi="宋体" w:cs="宋体" w:hint="eastAsia"/>
                <w:sz w:val="20"/>
              </w:rPr>
              <w:t>30000</w:t>
            </w:r>
            <w:r>
              <w:rPr>
                <w:rFonts w:hint="eastAsia"/>
                <w:sz w:val="20"/>
              </w:rPr>
              <w:t>㎡</w:t>
            </w:r>
          </w:p>
        </w:tc>
        <w:tc>
          <w:tcPr>
            <w:tcW w:w="1195" w:type="dxa"/>
            <w:noWrap/>
            <w:vAlign w:val="center"/>
          </w:tcPr>
          <w:p w:rsidR="00EE517B" w:rsidRDefault="002B3BAD">
            <w:pPr>
              <w:rPr>
                <w:rFonts w:ascii="宋体" w:hAnsi="宋体" w:cs="宋体"/>
                <w:sz w:val="20"/>
              </w:rPr>
            </w:pPr>
            <w:r>
              <w:rPr>
                <w:rFonts w:ascii="宋体" w:hAnsi="宋体" w:cs="宋体" w:hint="eastAsia"/>
                <w:sz w:val="20"/>
              </w:rPr>
              <w:t>29000</w:t>
            </w:r>
            <w:r>
              <w:rPr>
                <w:rFonts w:hint="eastAsia"/>
                <w:sz w:val="20"/>
              </w:rPr>
              <w:t>㎡</w:t>
            </w:r>
            <w:r>
              <w:rPr>
                <w:rFonts w:ascii="宋体" w:hAnsi="宋体" w:cs="宋体" w:hint="eastAsia"/>
                <w:sz w:val="20"/>
              </w:rPr>
              <w:t>以下</w:t>
            </w:r>
          </w:p>
        </w:tc>
      </w:tr>
      <w:tr w:rsidR="00EE517B">
        <w:trPr>
          <w:trHeight w:val="680"/>
          <w:jc w:val="center"/>
        </w:trPr>
        <w:tc>
          <w:tcPr>
            <w:tcW w:w="1561" w:type="dxa"/>
            <w:vMerge/>
            <w:noWrap/>
            <w:vAlign w:val="center"/>
          </w:tcPr>
          <w:p w:rsidR="00EE517B" w:rsidRDefault="00EE517B">
            <w:pPr>
              <w:tabs>
                <w:tab w:val="left" w:pos="720"/>
                <w:tab w:val="left" w:pos="3600"/>
              </w:tabs>
              <w:spacing w:line="578" w:lineRule="exact"/>
              <w:rPr>
                <w:rFonts w:ascii="宋体" w:hAnsi="宋体"/>
                <w:sz w:val="24"/>
              </w:rPr>
            </w:pPr>
          </w:p>
        </w:tc>
        <w:tc>
          <w:tcPr>
            <w:tcW w:w="1942" w:type="dxa"/>
            <w:noWrap/>
            <w:vAlign w:val="center"/>
          </w:tcPr>
          <w:p w:rsidR="00EE517B" w:rsidRDefault="002B3BAD">
            <w:pPr>
              <w:rPr>
                <w:rFonts w:ascii="宋体" w:hAnsi="宋体" w:cs="宋体"/>
                <w:sz w:val="20"/>
              </w:rPr>
            </w:pPr>
            <w:r>
              <w:rPr>
                <w:rFonts w:ascii="宋体" w:hAnsi="宋体" w:cs="宋体" w:hint="eastAsia"/>
                <w:sz w:val="20"/>
              </w:rPr>
              <w:t>新增科研实验用房建筑面积</w:t>
            </w:r>
          </w:p>
        </w:tc>
        <w:tc>
          <w:tcPr>
            <w:tcW w:w="1544" w:type="dxa"/>
            <w:noWrap/>
            <w:vAlign w:val="center"/>
          </w:tcPr>
          <w:p w:rsidR="00EE517B" w:rsidRDefault="002B3BAD">
            <w:pPr>
              <w:rPr>
                <w:rFonts w:ascii="宋体" w:hAnsi="宋体" w:cs="宋体"/>
                <w:sz w:val="20"/>
              </w:rPr>
            </w:pPr>
            <w:r>
              <w:rPr>
                <w:rFonts w:ascii="宋体" w:hAnsi="宋体" w:cs="宋体" w:hint="eastAsia"/>
                <w:sz w:val="20"/>
              </w:rPr>
              <w:t>23000</w:t>
            </w:r>
            <w:r>
              <w:rPr>
                <w:rFonts w:hint="eastAsia"/>
                <w:sz w:val="20"/>
              </w:rPr>
              <w:t>㎡</w:t>
            </w:r>
          </w:p>
        </w:tc>
        <w:tc>
          <w:tcPr>
            <w:tcW w:w="872" w:type="dxa"/>
            <w:noWrap/>
            <w:vAlign w:val="center"/>
          </w:tcPr>
          <w:p w:rsidR="00EE517B" w:rsidRDefault="002B3BAD">
            <w:pPr>
              <w:rPr>
                <w:rFonts w:ascii="宋体" w:hAnsi="宋体" w:cs="宋体"/>
                <w:sz w:val="20"/>
              </w:rPr>
            </w:pPr>
            <w:r>
              <w:rPr>
                <w:rFonts w:ascii="宋体" w:hAnsi="宋体" w:cs="宋体" w:hint="eastAsia"/>
                <w:sz w:val="20"/>
              </w:rPr>
              <w:t>23000</w:t>
            </w:r>
            <w:r>
              <w:rPr>
                <w:rFonts w:hint="eastAsia"/>
                <w:sz w:val="20"/>
              </w:rPr>
              <w:t>㎡</w:t>
            </w:r>
          </w:p>
        </w:tc>
        <w:tc>
          <w:tcPr>
            <w:tcW w:w="807" w:type="dxa"/>
            <w:noWrap/>
            <w:vAlign w:val="center"/>
          </w:tcPr>
          <w:p w:rsidR="00EE517B" w:rsidRDefault="002B3BAD">
            <w:pPr>
              <w:rPr>
                <w:rFonts w:ascii="宋体" w:hAnsi="宋体" w:cs="宋体"/>
                <w:sz w:val="20"/>
              </w:rPr>
            </w:pPr>
            <w:r>
              <w:rPr>
                <w:rFonts w:ascii="宋体" w:hAnsi="宋体" w:cs="宋体" w:hint="eastAsia"/>
                <w:sz w:val="20"/>
              </w:rPr>
              <w:t>22000</w:t>
            </w:r>
            <w:r>
              <w:rPr>
                <w:rFonts w:hint="eastAsia"/>
                <w:sz w:val="20"/>
              </w:rPr>
              <w:t>㎡</w:t>
            </w:r>
          </w:p>
        </w:tc>
        <w:tc>
          <w:tcPr>
            <w:tcW w:w="868" w:type="dxa"/>
            <w:noWrap/>
            <w:vAlign w:val="center"/>
          </w:tcPr>
          <w:p w:rsidR="00EE517B" w:rsidRDefault="002B3BAD">
            <w:pPr>
              <w:rPr>
                <w:rFonts w:ascii="宋体" w:hAnsi="宋体" w:cs="宋体"/>
                <w:sz w:val="20"/>
              </w:rPr>
            </w:pPr>
            <w:r>
              <w:rPr>
                <w:rFonts w:ascii="宋体" w:hAnsi="宋体" w:cs="宋体" w:hint="eastAsia"/>
                <w:sz w:val="20"/>
              </w:rPr>
              <w:t>21000</w:t>
            </w:r>
            <w:r>
              <w:rPr>
                <w:rFonts w:hint="eastAsia"/>
                <w:sz w:val="20"/>
              </w:rPr>
              <w:t>㎡</w:t>
            </w:r>
          </w:p>
        </w:tc>
        <w:tc>
          <w:tcPr>
            <w:tcW w:w="1195" w:type="dxa"/>
            <w:noWrap/>
            <w:vAlign w:val="center"/>
          </w:tcPr>
          <w:p w:rsidR="00EE517B" w:rsidRDefault="002B3BAD">
            <w:pPr>
              <w:rPr>
                <w:rFonts w:ascii="宋体" w:hAnsi="宋体" w:cs="宋体"/>
                <w:sz w:val="20"/>
              </w:rPr>
            </w:pPr>
            <w:r>
              <w:rPr>
                <w:rFonts w:ascii="宋体" w:hAnsi="宋体" w:cs="宋体" w:hint="eastAsia"/>
                <w:sz w:val="20"/>
              </w:rPr>
              <w:t>20000</w:t>
            </w:r>
            <w:r>
              <w:rPr>
                <w:rFonts w:hint="eastAsia"/>
                <w:sz w:val="20"/>
              </w:rPr>
              <w:t>㎡</w:t>
            </w:r>
            <w:r>
              <w:rPr>
                <w:rFonts w:ascii="宋体" w:hAnsi="宋体" w:cs="宋体" w:hint="eastAsia"/>
                <w:sz w:val="20"/>
              </w:rPr>
              <w:t>以下</w:t>
            </w:r>
          </w:p>
        </w:tc>
      </w:tr>
      <w:tr w:rsidR="00EE517B">
        <w:trPr>
          <w:trHeight w:val="680"/>
          <w:jc w:val="center"/>
        </w:trPr>
        <w:tc>
          <w:tcPr>
            <w:tcW w:w="1561" w:type="dxa"/>
            <w:vMerge w:val="restart"/>
            <w:noWrap/>
            <w:vAlign w:val="center"/>
          </w:tcPr>
          <w:p w:rsidR="00EE517B" w:rsidRDefault="002B3BAD">
            <w:pPr>
              <w:tabs>
                <w:tab w:val="left" w:pos="720"/>
                <w:tab w:val="left" w:pos="3600"/>
              </w:tabs>
              <w:spacing w:line="578" w:lineRule="exact"/>
              <w:rPr>
                <w:rFonts w:ascii="宋体" w:hAnsi="宋体"/>
                <w:sz w:val="24"/>
              </w:rPr>
            </w:pPr>
            <w:r>
              <w:rPr>
                <w:rFonts w:ascii="宋体" w:hAnsi="宋体" w:hint="eastAsia"/>
                <w:sz w:val="24"/>
              </w:rPr>
              <w:t>成效指标</w:t>
            </w:r>
          </w:p>
        </w:tc>
        <w:tc>
          <w:tcPr>
            <w:tcW w:w="1942" w:type="dxa"/>
            <w:noWrap/>
            <w:vAlign w:val="center"/>
          </w:tcPr>
          <w:p w:rsidR="00EE517B" w:rsidRDefault="002B3BAD">
            <w:pPr>
              <w:rPr>
                <w:rFonts w:ascii="宋体" w:hAnsi="宋体" w:cs="宋体"/>
                <w:sz w:val="20"/>
              </w:rPr>
            </w:pPr>
            <w:r>
              <w:rPr>
                <w:rFonts w:hint="eastAsia"/>
                <w:sz w:val="20"/>
              </w:rPr>
              <w:t>满足科研实验用房的需求</w:t>
            </w:r>
          </w:p>
        </w:tc>
        <w:tc>
          <w:tcPr>
            <w:tcW w:w="1544" w:type="dxa"/>
            <w:noWrap/>
            <w:vAlign w:val="center"/>
          </w:tcPr>
          <w:p w:rsidR="00EE517B" w:rsidRDefault="002B3BAD">
            <w:pPr>
              <w:rPr>
                <w:rFonts w:ascii="宋体" w:hAnsi="宋体" w:cs="宋体"/>
                <w:sz w:val="20"/>
              </w:rPr>
            </w:pPr>
            <w:r>
              <w:rPr>
                <w:rFonts w:hint="eastAsia"/>
                <w:sz w:val="20"/>
              </w:rPr>
              <w:t>90%</w:t>
            </w:r>
          </w:p>
        </w:tc>
        <w:tc>
          <w:tcPr>
            <w:tcW w:w="872" w:type="dxa"/>
            <w:noWrap/>
            <w:vAlign w:val="center"/>
          </w:tcPr>
          <w:p w:rsidR="00EE517B" w:rsidRDefault="002B3BAD">
            <w:pPr>
              <w:rPr>
                <w:rFonts w:ascii="宋体" w:hAnsi="宋体" w:cs="宋体"/>
                <w:sz w:val="20"/>
              </w:rPr>
            </w:pPr>
            <w:r>
              <w:rPr>
                <w:rFonts w:hint="eastAsia"/>
                <w:sz w:val="20"/>
              </w:rPr>
              <w:t>90%</w:t>
            </w:r>
          </w:p>
        </w:tc>
        <w:tc>
          <w:tcPr>
            <w:tcW w:w="807" w:type="dxa"/>
            <w:noWrap/>
            <w:vAlign w:val="center"/>
          </w:tcPr>
          <w:p w:rsidR="00EE517B" w:rsidRDefault="002B3BAD">
            <w:pPr>
              <w:rPr>
                <w:rFonts w:ascii="宋体" w:hAnsi="宋体" w:cs="宋体"/>
                <w:sz w:val="20"/>
              </w:rPr>
            </w:pPr>
            <w:r>
              <w:rPr>
                <w:rFonts w:hint="eastAsia"/>
                <w:sz w:val="20"/>
              </w:rPr>
              <w:t>80%</w:t>
            </w:r>
          </w:p>
        </w:tc>
        <w:tc>
          <w:tcPr>
            <w:tcW w:w="868" w:type="dxa"/>
            <w:noWrap/>
            <w:vAlign w:val="center"/>
          </w:tcPr>
          <w:p w:rsidR="00EE517B" w:rsidRDefault="002B3BAD">
            <w:pPr>
              <w:rPr>
                <w:rFonts w:ascii="宋体" w:hAnsi="宋体" w:cs="宋体"/>
                <w:sz w:val="20"/>
              </w:rPr>
            </w:pPr>
            <w:r>
              <w:rPr>
                <w:rFonts w:hint="eastAsia"/>
                <w:sz w:val="20"/>
              </w:rPr>
              <w:t>70%</w:t>
            </w:r>
          </w:p>
        </w:tc>
        <w:tc>
          <w:tcPr>
            <w:tcW w:w="1195" w:type="dxa"/>
            <w:noWrap/>
            <w:vAlign w:val="center"/>
          </w:tcPr>
          <w:p w:rsidR="00EE517B" w:rsidRDefault="002B3BAD">
            <w:pPr>
              <w:rPr>
                <w:rFonts w:ascii="宋体" w:hAnsi="宋体" w:cs="宋体"/>
                <w:sz w:val="20"/>
              </w:rPr>
            </w:pPr>
            <w:r>
              <w:rPr>
                <w:rFonts w:hint="eastAsia"/>
                <w:sz w:val="20"/>
              </w:rPr>
              <w:t>60%</w:t>
            </w:r>
          </w:p>
        </w:tc>
      </w:tr>
      <w:tr w:rsidR="00EE517B">
        <w:trPr>
          <w:trHeight w:val="680"/>
          <w:jc w:val="center"/>
        </w:trPr>
        <w:tc>
          <w:tcPr>
            <w:tcW w:w="1561" w:type="dxa"/>
            <w:vMerge/>
            <w:noWrap/>
            <w:vAlign w:val="center"/>
          </w:tcPr>
          <w:p w:rsidR="00EE517B" w:rsidRDefault="00EE517B">
            <w:pPr>
              <w:tabs>
                <w:tab w:val="left" w:pos="720"/>
                <w:tab w:val="left" w:pos="3600"/>
              </w:tabs>
              <w:spacing w:line="578" w:lineRule="exact"/>
              <w:rPr>
                <w:rFonts w:ascii="宋体" w:hAnsi="宋体"/>
                <w:sz w:val="24"/>
              </w:rPr>
            </w:pPr>
          </w:p>
        </w:tc>
        <w:tc>
          <w:tcPr>
            <w:tcW w:w="1942" w:type="dxa"/>
            <w:noWrap/>
            <w:vAlign w:val="center"/>
          </w:tcPr>
          <w:p w:rsidR="00EE517B" w:rsidRDefault="002B3BAD">
            <w:pPr>
              <w:rPr>
                <w:rFonts w:ascii="宋体" w:hAnsi="宋体" w:cs="宋体"/>
                <w:sz w:val="20"/>
              </w:rPr>
            </w:pPr>
            <w:r>
              <w:rPr>
                <w:rFonts w:hint="eastAsia"/>
                <w:sz w:val="20"/>
              </w:rPr>
              <w:t>满足实验教学及科研用房需求</w:t>
            </w:r>
          </w:p>
        </w:tc>
        <w:tc>
          <w:tcPr>
            <w:tcW w:w="1544" w:type="dxa"/>
            <w:noWrap/>
            <w:vAlign w:val="center"/>
          </w:tcPr>
          <w:p w:rsidR="00EE517B" w:rsidRDefault="002B3BAD">
            <w:pPr>
              <w:rPr>
                <w:sz w:val="20"/>
              </w:rPr>
            </w:pPr>
            <w:r>
              <w:rPr>
                <w:rFonts w:hint="eastAsia"/>
                <w:sz w:val="20"/>
              </w:rPr>
              <w:t>90%</w:t>
            </w:r>
          </w:p>
        </w:tc>
        <w:tc>
          <w:tcPr>
            <w:tcW w:w="872" w:type="dxa"/>
            <w:noWrap/>
            <w:vAlign w:val="center"/>
          </w:tcPr>
          <w:p w:rsidR="00EE517B" w:rsidRDefault="002B3BAD">
            <w:pPr>
              <w:rPr>
                <w:sz w:val="20"/>
              </w:rPr>
            </w:pPr>
            <w:r>
              <w:rPr>
                <w:rFonts w:hint="eastAsia"/>
                <w:sz w:val="20"/>
              </w:rPr>
              <w:t>90%</w:t>
            </w:r>
          </w:p>
        </w:tc>
        <w:tc>
          <w:tcPr>
            <w:tcW w:w="807" w:type="dxa"/>
            <w:noWrap/>
            <w:vAlign w:val="center"/>
          </w:tcPr>
          <w:p w:rsidR="00EE517B" w:rsidRDefault="002B3BAD">
            <w:pPr>
              <w:rPr>
                <w:sz w:val="20"/>
              </w:rPr>
            </w:pPr>
            <w:r>
              <w:rPr>
                <w:rFonts w:hint="eastAsia"/>
                <w:sz w:val="20"/>
              </w:rPr>
              <w:t>80%</w:t>
            </w:r>
          </w:p>
        </w:tc>
        <w:tc>
          <w:tcPr>
            <w:tcW w:w="868" w:type="dxa"/>
            <w:noWrap/>
            <w:vAlign w:val="center"/>
          </w:tcPr>
          <w:p w:rsidR="00EE517B" w:rsidRDefault="002B3BAD">
            <w:pPr>
              <w:rPr>
                <w:sz w:val="20"/>
              </w:rPr>
            </w:pPr>
            <w:r>
              <w:rPr>
                <w:rFonts w:hint="eastAsia"/>
                <w:sz w:val="20"/>
              </w:rPr>
              <w:t>70%</w:t>
            </w:r>
          </w:p>
        </w:tc>
        <w:tc>
          <w:tcPr>
            <w:tcW w:w="1195" w:type="dxa"/>
            <w:noWrap/>
            <w:vAlign w:val="center"/>
          </w:tcPr>
          <w:p w:rsidR="00EE517B" w:rsidRDefault="002B3BAD">
            <w:pPr>
              <w:rPr>
                <w:sz w:val="20"/>
              </w:rPr>
            </w:pPr>
            <w:r>
              <w:rPr>
                <w:rFonts w:hint="eastAsia"/>
                <w:sz w:val="20"/>
              </w:rPr>
              <w:t>60%</w:t>
            </w:r>
          </w:p>
        </w:tc>
      </w:tr>
    </w:tbl>
    <w:p w:rsidR="00EE517B" w:rsidRDefault="002B3BAD">
      <w:pPr>
        <w:spacing w:line="530" w:lineRule="exact"/>
        <w:ind w:firstLineChars="200" w:firstLine="640"/>
        <w:rPr>
          <w:rFonts w:ascii="黑体" w:eastAsia="黑体" w:hAnsi="仿宋"/>
          <w:sz w:val="32"/>
          <w:szCs w:val="32"/>
        </w:rPr>
      </w:pPr>
      <w:r>
        <w:rPr>
          <w:rFonts w:ascii="黑体" w:eastAsia="黑体" w:hAnsi="仿宋" w:hint="eastAsia"/>
          <w:sz w:val="32"/>
          <w:szCs w:val="32"/>
        </w:rPr>
        <w:lastRenderedPageBreak/>
        <w:t>二、项目决策及资金使用管理情况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（一）项目决策情况（包括决策过程和结果）</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2015</w:t>
      </w:r>
      <w:r>
        <w:rPr>
          <w:rFonts w:ascii="仿宋_GB2312" w:eastAsia="仿宋_GB2312" w:hAnsi="仿宋" w:hint="eastAsia"/>
          <w:sz w:val="32"/>
          <w:szCs w:val="32"/>
        </w:rPr>
        <w:t>年第</w:t>
      </w:r>
      <w:r>
        <w:rPr>
          <w:rFonts w:ascii="仿宋_GB2312" w:eastAsia="仿宋_GB2312" w:hAnsi="仿宋" w:hint="eastAsia"/>
          <w:sz w:val="32"/>
          <w:szCs w:val="32"/>
        </w:rPr>
        <w:t>41</w:t>
      </w:r>
      <w:r>
        <w:rPr>
          <w:rFonts w:ascii="仿宋_GB2312" w:eastAsia="仿宋_GB2312" w:hAnsi="仿宋" w:hint="eastAsia"/>
          <w:sz w:val="32"/>
          <w:szCs w:val="32"/>
        </w:rPr>
        <w:t>期海南热带海洋学院党委会同意</w:t>
      </w:r>
      <w:r>
        <w:rPr>
          <w:rFonts w:ascii="仿宋_GB2312" w:eastAsia="仿宋_GB2312" w:hAnsi="仿宋" w:hint="eastAsia"/>
          <w:sz w:val="32"/>
          <w:szCs w:val="32"/>
        </w:rPr>
        <w:t>海洋科研综合大楼</w:t>
      </w:r>
      <w:r>
        <w:rPr>
          <w:rFonts w:ascii="仿宋_GB2312" w:eastAsia="仿宋_GB2312" w:hAnsi="仿宋" w:hint="eastAsia"/>
          <w:sz w:val="32"/>
          <w:szCs w:val="32"/>
        </w:rPr>
        <w:t>项目立项建设，</w:t>
      </w:r>
      <w:r>
        <w:rPr>
          <w:rFonts w:ascii="仿宋_GB2312" w:eastAsia="仿宋_GB2312" w:hAnsi="仿宋" w:hint="eastAsia"/>
          <w:sz w:val="32"/>
          <w:szCs w:val="32"/>
        </w:rPr>
        <w:t>2016</w:t>
      </w:r>
      <w:r>
        <w:rPr>
          <w:rFonts w:ascii="仿宋_GB2312" w:eastAsia="仿宋_GB2312" w:hAnsi="仿宋" w:hint="eastAsia"/>
          <w:sz w:val="32"/>
          <w:szCs w:val="32"/>
        </w:rPr>
        <w:t>年</w:t>
      </w:r>
      <w:r>
        <w:rPr>
          <w:rFonts w:ascii="仿宋_GB2312" w:eastAsia="仿宋_GB2312" w:hAnsi="仿宋" w:hint="eastAsia"/>
          <w:sz w:val="32"/>
          <w:szCs w:val="32"/>
        </w:rPr>
        <w:t>1</w:t>
      </w:r>
      <w:r>
        <w:rPr>
          <w:rFonts w:ascii="仿宋_GB2312" w:eastAsia="仿宋_GB2312" w:hAnsi="仿宋" w:hint="eastAsia"/>
          <w:sz w:val="32"/>
          <w:szCs w:val="32"/>
        </w:rPr>
        <w:t>月省教育厅批复该项目的立项建设文件（琼教发</w:t>
      </w:r>
      <w:r>
        <w:rPr>
          <w:rFonts w:ascii="仿宋_GB2312" w:eastAsia="仿宋_GB2312" w:hAnsi="仿宋"/>
          <w:sz w:val="32"/>
          <w:szCs w:val="32"/>
        </w:rPr>
        <w:t>〔</w:t>
      </w:r>
      <w:r>
        <w:rPr>
          <w:rFonts w:ascii="仿宋_GB2312" w:eastAsia="仿宋_GB2312" w:hAnsi="仿宋"/>
          <w:sz w:val="32"/>
          <w:szCs w:val="32"/>
        </w:rPr>
        <w:t>201</w:t>
      </w:r>
      <w:r>
        <w:rPr>
          <w:rFonts w:ascii="仿宋_GB2312" w:eastAsia="仿宋_GB2312" w:hAnsi="仿宋" w:hint="eastAsia"/>
          <w:sz w:val="32"/>
          <w:szCs w:val="32"/>
        </w:rPr>
        <w:t>6</w:t>
      </w:r>
      <w:r>
        <w:rPr>
          <w:rFonts w:ascii="仿宋_GB2312" w:eastAsia="仿宋_GB2312" w:hAnsi="仿宋"/>
          <w:sz w:val="32"/>
          <w:szCs w:val="32"/>
        </w:rPr>
        <w:t>〕</w:t>
      </w:r>
      <w:r>
        <w:rPr>
          <w:rFonts w:ascii="仿宋_GB2312" w:eastAsia="仿宋_GB2312" w:hAnsi="仿宋" w:hint="eastAsia"/>
          <w:sz w:val="32"/>
          <w:szCs w:val="32"/>
        </w:rPr>
        <w:t>10</w:t>
      </w:r>
      <w:r>
        <w:rPr>
          <w:rFonts w:ascii="仿宋_GB2312" w:eastAsia="仿宋_GB2312" w:hAnsi="仿宋" w:hint="eastAsia"/>
          <w:sz w:val="32"/>
          <w:szCs w:val="32"/>
        </w:rPr>
        <w:t>号），</w:t>
      </w:r>
      <w:r>
        <w:rPr>
          <w:rFonts w:ascii="仿宋_GB2312" w:eastAsia="仿宋_GB2312" w:hAnsi="仿宋" w:hint="eastAsia"/>
          <w:sz w:val="32"/>
          <w:szCs w:val="32"/>
        </w:rPr>
        <w:t>2016</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月省发改委批复该项目可行性研究报告（琼发改审批函</w:t>
      </w:r>
      <w:r>
        <w:rPr>
          <w:rFonts w:ascii="宋体" w:hAnsi="宋体" w:cs="宋体" w:hint="eastAsia"/>
          <w:sz w:val="32"/>
          <w:szCs w:val="32"/>
        </w:rPr>
        <w:t>﹝</w:t>
      </w:r>
      <w:r>
        <w:rPr>
          <w:rFonts w:ascii="宋体" w:hAnsi="宋体" w:cs="宋体" w:hint="eastAsia"/>
          <w:sz w:val="32"/>
          <w:szCs w:val="32"/>
        </w:rPr>
        <w:t>2016</w:t>
      </w:r>
      <w:r>
        <w:rPr>
          <w:rFonts w:ascii="宋体" w:hAnsi="宋体" w:cs="宋体" w:hint="eastAsia"/>
          <w:sz w:val="32"/>
          <w:szCs w:val="32"/>
        </w:rPr>
        <w:t>﹞</w:t>
      </w:r>
      <w:r>
        <w:rPr>
          <w:rFonts w:ascii="宋体" w:hAnsi="宋体" w:cs="宋体" w:hint="eastAsia"/>
          <w:sz w:val="32"/>
          <w:szCs w:val="32"/>
        </w:rPr>
        <w:t>638</w:t>
      </w:r>
      <w:r>
        <w:rPr>
          <w:rFonts w:ascii="宋体" w:hAnsi="宋体" w:cs="宋体" w:hint="eastAsia"/>
          <w:sz w:val="32"/>
          <w:szCs w:val="32"/>
        </w:rPr>
        <w:t>号</w:t>
      </w:r>
      <w:r>
        <w:rPr>
          <w:rFonts w:ascii="仿宋_GB2312" w:eastAsia="仿宋_GB2312" w:hAnsi="仿宋" w:hint="eastAsia"/>
          <w:sz w:val="32"/>
          <w:szCs w:val="32"/>
        </w:rPr>
        <w:t>），项目估算总投资</w:t>
      </w:r>
      <w:r>
        <w:rPr>
          <w:rFonts w:ascii="仿宋_GB2312" w:eastAsia="仿宋_GB2312" w:hAnsi="仿宋" w:hint="eastAsia"/>
          <w:sz w:val="32"/>
          <w:szCs w:val="32"/>
        </w:rPr>
        <w:t>14604</w:t>
      </w:r>
      <w:r>
        <w:rPr>
          <w:rFonts w:ascii="仿宋_GB2312" w:eastAsia="仿宋_GB2312" w:hAnsi="仿宋" w:hint="eastAsia"/>
          <w:sz w:val="32"/>
          <w:szCs w:val="32"/>
        </w:rPr>
        <w:t>万元，</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10</w:t>
      </w:r>
      <w:r>
        <w:rPr>
          <w:rFonts w:ascii="仿宋_GB2312" w:eastAsia="仿宋_GB2312" w:hAnsi="仿宋" w:hint="eastAsia"/>
          <w:sz w:val="32"/>
          <w:szCs w:val="32"/>
        </w:rPr>
        <w:t>月省发改委批复该项目的初步设计及概算（琼发改审批函</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2169</w:t>
      </w:r>
      <w:r>
        <w:rPr>
          <w:rFonts w:ascii="仿宋_GB2312" w:eastAsia="仿宋_GB2312" w:hAnsi="仿宋_GB2312" w:cs="仿宋_GB2312" w:hint="eastAsia"/>
          <w:sz w:val="32"/>
          <w:szCs w:val="32"/>
        </w:rPr>
        <w:t>号</w:t>
      </w:r>
      <w:r>
        <w:rPr>
          <w:rFonts w:ascii="仿宋_GB2312" w:eastAsia="仿宋_GB2312" w:hAnsi="仿宋" w:hint="eastAsia"/>
          <w:sz w:val="32"/>
          <w:szCs w:val="32"/>
        </w:rPr>
        <w:t>），概算总投资</w:t>
      </w:r>
      <w:r>
        <w:rPr>
          <w:rFonts w:ascii="仿宋_GB2312" w:eastAsia="仿宋_GB2312" w:hAnsi="仿宋" w:hint="eastAsia"/>
          <w:sz w:val="32"/>
          <w:szCs w:val="32"/>
        </w:rPr>
        <w:t>15568</w:t>
      </w:r>
      <w:r>
        <w:rPr>
          <w:rFonts w:ascii="仿宋_GB2312" w:eastAsia="仿宋_GB2312" w:hAnsi="仿宋" w:hint="eastAsia"/>
          <w:sz w:val="32"/>
          <w:szCs w:val="32"/>
        </w:rPr>
        <w:t>万元，该项目于</w:t>
      </w:r>
      <w:r>
        <w:rPr>
          <w:rFonts w:ascii="仿宋_GB2312" w:eastAsia="仿宋_GB2312" w:hAnsi="仿宋" w:hint="eastAsia"/>
          <w:sz w:val="32"/>
          <w:szCs w:val="32"/>
        </w:rPr>
        <w:t>2018</w:t>
      </w:r>
      <w:r>
        <w:rPr>
          <w:rFonts w:ascii="仿宋_GB2312" w:eastAsia="仿宋_GB2312" w:hAnsi="仿宋" w:hint="eastAsia"/>
          <w:sz w:val="32"/>
          <w:szCs w:val="32"/>
        </w:rPr>
        <w:t>年</w:t>
      </w:r>
      <w:r>
        <w:rPr>
          <w:rFonts w:ascii="仿宋_GB2312" w:eastAsia="仿宋_GB2312" w:hAnsi="仿宋" w:hint="eastAsia"/>
          <w:sz w:val="32"/>
          <w:szCs w:val="32"/>
        </w:rPr>
        <w:t>2</w:t>
      </w:r>
      <w:r>
        <w:rPr>
          <w:rFonts w:ascii="仿宋_GB2312" w:eastAsia="仿宋_GB2312" w:hAnsi="仿宋" w:hint="eastAsia"/>
          <w:sz w:val="32"/>
          <w:szCs w:val="32"/>
        </w:rPr>
        <w:t>月开工建设至今。</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（二）项目资金（包括财政资金、自筹资金等）安排落实、总投入情况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海洋</w:t>
      </w:r>
      <w:r>
        <w:rPr>
          <w:rFonts w:ascii="仿宋_GB2312" w:eastAsia="仿宋_GB2312" w:hAnsi="仿宋" w:hint="eastAsia"/>
          <w:sz w:val="32"/>
          <w:szCs w:val="32"/>
        </w:rPr>
        <w:t>科研综合大楼项目概算总投资</w:t>
      </w:r>
      <w:r>
        <w:rPr>
          <w:rFonts w:ascii="仿宋_GB2312" w:eastAsia="仿宋_GB2312" w:hAnsi="仿宋" w:hint="eastAsia"/>
          <w:sz w:val="32"/>
          <w:szCs w:val="32"/>
        </w:rPr>
        <w:t>15568</w:t>
      </w:r>
      <w:r>
        <w:rPr>
          <w:rFonts w:ascii="仿宋_GB2312" w:eastAsia="仿宋_GB2312" w:hAnsi="仿宋" w:hint="eastAsia"/>
          <w:sz w:val="32"/>
          <w:szCs w:val="32"/>
        </w:rPr>
        <w:t>万元，已累计支付</w:t>
      </w:r>
      <w:r>
        <w:rPr>
          <w:rFonts w:ascii="仿宋_GB2312" w:eastAsia="仿宋_GB2312" w:hAnsi="仿宋" w:hint="eastAsia"/>
          <w:sz w:val="32"/>
          <w:szCs w:val="32"/>
        </w:rPr>
        <w:t>7969.33</w:t>
      </w:r>
      <w:r>
        <w:rPr>
          <w:rFonts w:ascii="仿宋_GB2312" w:eastAsia="仿宋_GB2312" w:hAnsi="仿宋" w:hint="eastAsia"/>
          <w:sz w:val="32"/>
          <w:szCs w:val="32"/>
        </w:rPr>
        <w:t>万元，其中工程款已支付</w:t>
      </w:r>
      <w:r>
        <w:rPr>
          <w:rFonts w:ascii="仿宋_GB2312" w:eastAsia="仿宋_GB2312" w:hAnsi="仿宋" w:hint="eastAsia"/>
          <w:sz w:val="32"/>
          <w:szCs w:val="32"/>
        </w:rPr>
        <w:t>7096</w:t>
      </w:r>
      <w:r>
        <w:rPr>
          <w:rFonts w:ascii="仿宋_GB2312" w:eastAsia="仿宋_GB2312" w:hAnsi="仿宋" w:hint="eastAsia"/>
          <w:sz w:val="32"/>
          <w:szCs w:val="32"/>
        </w:rPr>
        <w:t>万元。</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sz w:val="32"/>
          <w:szCs w:val="32"/>
        </w:rPr>
        <w:t>琼财建〔</w:t>
      </w:r>
      <w:r>
        <w:rPr>
          <w:rFonts w:ascii="仿宋_GB2312" w:eastAsia="仿宋_GB2312" w:hAnsi="仿宋"/>
          <w:sz w:val="32"/>
          <w:szCs w:val="32"/>
        </w:rPr>
        <w:t>2017</w:t>
      </w:r>
      <w:r>
        <w:rPr>
          <w:rFonts w:ascii="仿宋_GB2312" w:eastAsia="仿宋_GB2312" w:hAnsi="仿宋"/>
          <w:sz w:val="32"/>
          <w:szCs w:val="32"/>
        </w:rPr>
        <w:t>〕</w:t>
      </w:r>
      <w:r>
        <w:rPr>
          <w:rFonts w:ascii="仿宋_GB2312" w:eastAsia="仿宋_GB2312" w:hAnsi="仿宋"/>
          <w:sz w:val="32"/>
          <w:szCs w:val="32"/>
        </w:rPr>
        <w:t>815</w:t>
      </w:r>
      <w:r>
        <w:rPr>
          <w:rFonts w:ascii="仿宋_GB2312" w:eastAsia="仿宋_GB2312" w:hAnsi="仿宋"/>
          <w:sz w:val="32"/>
          <w:szCs w:val="32"/>
        </w:rPr>
        <w:t>号文下达</w:t>
      </w:r>
      <w:r>
        <w:rPr>
          <w:rFonts w:ascii="仿宋_GB2312" w:eastAsia="仿宋_GB2312" w:hAnsi="仿宋" w:hint="eastAsia"/>
          <w:sz w:val="32"/>
          <w:szCs w:val="32"/>
        </w:rPr>
        <w:t>该项目</w:t>
      </w:r>
      <w:r>
        <w:rPr>
          <w:rFonts w:ascii="仿宋_GB2312" w:eastAsia="仿宋_GB2312" w:hAnsi="仿宋"/>
          <w:sz w:val="32"/>
          <w:szCs w:val="32"/>
        </w:rPr>
        <w:t>资金</w:t>
      </w:r>
      <w:r>
        <w:rPr>
          <w:rFonts w:ascii="仿宋_GB2312" w:eastAsia="仿宋_GB2312" w:hAnsi="仿宋" w:hint="eastAsia"/>
          <w:sz w:val="32"/>
          <w:szCs w:val="32"/>
        </w:rPr>
        <w:t>4300</w:t>
      </w:r>
      <w:r>
        <w:rPr>
          <w:rFonts w:ascii="仿宋_GB2312" w:eastAsia="仿宋_GB2312" w:hAnsi="仿宋"/>
          <w:sz w:val="32"/>
          <w:szCs w:val="32"/>
        </w:rPr>
        <w:t>万元，已</w:t>
      </w:r>
      <w:r>
        <w:rPr>
          <w:rFonts w:ascii="仿宋_GB2312" w:eastAsia="仿宋_GB2312" w:hAnsi="仿宋" w:hint="eastAsia"/>
          <w:sz w:val="32"/>
          <w:szCs w:val="32"/>
        </w:rPr>
        <w:t>完成</w:t>
      </w:r>
      <w:r>
        <w:rPr>
          <w:rFonts w:ascii="仿宋_GB2312" w:eastAsia="仿宋_GB2312" w:hAnsi="仿宋"/>
          <w:sz w:val="32"/>
          <w:szCs w:val="32"/>
        </w:rPr>
        <w:t>支出。</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2018</w:t>
      </w:r>
      <w:r>
        <w:rPr>
          <w:rFonts w:ascii="仿宋_GB2312" w:eastAsia="仿宋_GB2312" w:hAnsi="仿宋" w:hint="eastAsia"/>
          <w:sz w:val="32"/>
          <w:szCs w:val="32"/>
        </w:rPr>
        <w:t>年琼财建〔</w:t>
      </w:r>
      <w:r>
        <w:rPr>
          <w:rFonts w:ascii="仿宋_GB2312" w:eastAsia="仿宋_GB2312" w:hAnsi="仿宋" w:hint="eastAsia"/>
          <w:sz w:val="32"/>
          <w:szCs w:val="32"/>
        </w:rPr>
        <w:t>2018</w:t>
      </w:r>
      <w:r>
        <w:rPr>
          <w:rFonts w:ascii="仿宋_GB2312" w:eastAsia="仿宋_GB2312" w:hAnsi="仿宋" w:hint="eastAsia"/>
          <w:sz w:val="32"/>
          <w:szCs w:val="32"/>
        </w:rPr>
        <w:t>〕</w:t>
      </w:r>
      <w:r>
        <w:rPr>
          <w:rFonts w:ascii="仿宋_GB2312" w:eastAsia="仿宋_GB2312" w:hAnsi="仿宋" w:hint="eastAsia"/>
          <w:sz w:val="32"/>
          <w:szCs w:val="32"/>
        </w:rPr>
        <w:t>535</w:t>
      </w:r>
      <w:r>
        <w:rPr>
          <w:rFonts w:ascii="仿宋_GB2312" w:eastAsia="仿宋_GB2312" w:hAnsi="仿宋" w:hint="eastAsia"/>
          <w:sz w:val="32"/>
          <w:szCs w:val="32"/>
        </w:rPr>
        <w:t>号文下达该项目资金</w:t>
      </w:r>
      <w:r>
        <w:rPr>
          <w:rFonts w:ascii="仿宋_GB2312" w:eastAsia="仿宋_GB2312" w:hAnsi="仿宋" w:hint="eastAsia"/>
          <w:sz w:val="32"/>
          <w:szCs w:val="32"/>
        </w:rPr>
        <w:t>1000</w:t>
      </w:r>
      <w:r>
        <w:rPr>
          <w:rFonts w:ascii="仿宋_GB2312" w:eastAsia="仿宋_GB2312" w:hAnsi="仿宋" w:hint="eastAsia"/>
          <w:sz w:val="32"/>
          <w:szCs w:val="32"/>
        </w:rPr>
        <w:t>万元，</w:t>
      </w:r>
      <w:r>
        <w:rPr>
          <w:rFonts w:ascii="仿宋_GB2312" w:eastAsia="仿宋_GB2312" w:hAnsi="仿宋" w:hint="eastAsia"/>
          <w:sz w:val="32"/>
          <w:szCs w:val="32"/>
        </w:rPr>
        <w:t xml:space="preserve"> </w:t>
      </w:r>
      <w:r>
        <w:rPr>
          <w:rFonts w:ascii="仿宋_GB2312" w:eastAsia="仿宋_GB2312" w:hAnsi="仿宋" w:hint="eastAsia"/>
          <w:sz w:val="32"/>
          <w:szCs w:val="32"/>
        </w:rPr>
        <w:t>已完成支出。</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2019</w:t>
      </w:r>
      <w:r>
        <w:rPr>
          <w:rFonts w:ascii="仿宋_GB2312" w:eastAsia="仿宋_GB2312" w:hAnsi="仿宋" w:hint="eastAsia"/>
          <w:sz w:val="32"/>
          <w:szCs w:val="32"/>
        </w:rPr>
        <w:t>年琼财教〔</w:t>
      </w:r>
      <w:r>
        <w:rPr>
          <w:rFonts w:ascii="仿宋_GB2312" w:eastAsia="仿宋_GB2312" w:hAnsi="仿宋" w:hint="eastAsia"/>
          <w:sz w:val="32"/>
          <w:szCs w:val="32"/>
        </w:rPr>
        <w:t>2019</w:t>
      </w:r>
      <w:r>
        <w:rPr>
          <w:rFonts w:ascii="仿宋_GB2312" w:eastAsia="仿宋_GB2312" w:hAnsi="仿宋" w:hint="eastAsia"/>
          <w:sz w:val="32"/>
          <w:szCs w:val="32"/>
        </w:rPr>
        <w:t>〕</w:t>
      </w:r>
      <w:r>
        <w:rPr>
          <w:rFonts w:ascii="仿宋_GB2312" w:eastAsia="仿宋_GB2312" w:hAnsi="仿宋" w:hint="eastAsia"/>
          <w:sz w:val="32"/>
          <w:szCs w:val="32"/>
        </w:rPr>
        <w:t>436</w:t>
      </w:r>
      <w:r>
        <w:rPr>
          <w:rFonts w:ascii="仿宋_GB2312" w:eastAsia="仿宋_GB2312" w:hAnsi="仿宋" w:hint="eastAsia"/>
          <w:sz w:val="32"/>
          <w:szCs w:val="32"/>
        </w:rPr>
        <w:t>号文下达该项目资金</w:t>
      </w:r>
      <w:r>
        <w:rPr>
          <w:rFonts w:ascii="仿宋_GB2312" w:eastAsia="仿宋_GB2312" w:hAnsi="仿宋" w:hint="eastAsia"/>
          <w:sz w:val="32"/>
          <w:szCs w:val="32"/>
        </w:rPr>
        <w:t>1100</w:t>
      </w:r>
      <w:r>
        <w:rPr>
          <w:rFonts w:ascii="仿宋_GB2312" w:eastAsia="仿宋_GB2312" w:hAnsi="仿宋" w:hint="eastAsia"/>
          <w:sz w:val="32"/>
          <w:szCs w:val="32"/>
        </w:rPr>
        <w:t>万元，收回资金</w:t>
      </w:r>
      <w:r>
        <w:rPr>
          <w:rFonts w:ascii="仿宋_GB2312" w:eastAsia="仿宋_GB2312" w:hAnsi="仿宋" w:hint="eastAsia"/>
          <w:sz w:val="32"/>
          <w:szCs w:val="32"/>
        </w:rPr>
        <w:t>900</w:t>
      </w:r>
      <w:r>
        <w:rPr>
          <w:rFonts w:ascii="仿宋_GB2312" w:eastAsia="仿宋_GB2312" w:hAnsi="仿宋" w:hint="eastAsia"/>
          <w:sz w:val="32"/>
          <w:szCs w:val="32"/>
        </w:rPr>
        <w:t>万元，支出</w:t>
      </w:r>
      <w:r>
        <w:rPr>
          <w:rFonts w:ascii="仿宋_GB2312" w:eastAsia="仿宋_GB2312" w:hAnsi="仿宋" w:hint="eastAsia"/>
          <w:sz w:val="32"/>
          <w:szCs w:val="32"/>
        </w:rPr>
        <w:t>200</w:t>
      </w:r>
      <w:r>
        <w:rPr>
          <w:rFonts w:ascii="仿宋_GB2312" w:eastAsia="仿宋_GB2312" w:hAnsi="仿宋" w:hint="eastAsia"/>
          <w:sz w:val="32"/>
          <w:szCs w:val="32"/>
        </w:rPr>
        <w:t>万元。</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2020</w:t>
      </w:r>
      <w:r>
        <w:rPr>
          <w:rFonts w:ascii="仿宋_GB2312" w:eastAsia="仿宋_GB2312" w:hAnsi="仿宋" w:hint="eastAsia"/>
          <w:sz w:val="32"/>
          <w:szCs w:val="32"/>
        </w:rPr>
        <w:t>年琼财教〔</w:t>
      </w:r>
      <w:r>
        <w:rPr>
          <w:rFonts w:ascii="仿宋_GB2312" w:eastAsia="仿宋_GB2312" w:hAnsi="仿宋" w:hint="eastAsia"/>
          <w:sz w:val="32"/>
          <w:szCs w:val="32"/>
        </w:rPr>
        <w:t>2020</w:t>
      </w:r>
      <w:r>
        <w:rPr>
          <w:rFonts w:ascii="仿宋_GB2312" w:eastAsia="仿宋_GB2312" w:hAnsi="仿宋" w:hint="eastAsia"/>
          <w:sz w:val="32"/>
          <w:szCs w:val="32"/>
        </w:rPr>
        <w:t>〕</w:t>
      </w:r>
      <w:r>
        <w:rPr>
          <w:rFonts w:ascii="仿宋_GB2312" w:eastAsia="仿宋_GB2312" w:hAnsi="仿宋" w:hint="eastAsia"/>
          <w:sz w:val="32"/>
          <w:szCs w:val="32"/>
        </w:rPr>
        <w:t>923</w:t>
      </w:r>
      <w:r>
        <w:rPr>
          <w:rFonts w:ascii="仿宋_GB2312" w:eastAsia="仿宋_GB2312" w:hAnsi="仿宋" w:hint="eastAsia"/>
          <w:sz w:val="32"/>
          <w:szCs w:val="32"/>
        </w:rPr>
        <w:t>号文和琼财教〔</w:t>
      </w:r>
      <w:r>
        <w:rPr>
          <w:rFonts w:ascii="仿宋_GB2312" w:eastAsia="仿宋_GB2312" w:hAnsi="仿宋" w:hint="eastAsia"/>
          <w:sz w:val="32"/>
          <w:szCs w:val="32"/>
        </w:rPr>
        <w:t>2020</w:t>
      </w:r>
      <w:r>
        <w:rPr>
          <w:rFonts w:ascii="仿宋_GB2312" w:eastAsia="仿宋_GB2312" w:hAnsi="仿宋" w:hint="eastAsia"/>
          <w:sz w:val="32"/>
          <w:szCs w:val="32"/>
        </w:rPr>
        <w:t>〕</w:t>
      </w:r>
      <w:r>
        <w:rPr>
          <w:rFonts w:ascii="仿宋_GB2312" w:eastAsia="仿宋_GB2312" w:hAnsi="仿宋" w:hint="eastAsia"/>
          <w:sz w:val="32"/>
          <w:szCs w:val="32"/>
        </w:rPr>
        <w:t>1027</w:t>
      </w:r>
      <w:r>
        <w:rPr>
          <w:rFonts w:ascii="仿宋_GB2312" w:eastAsia="仿宋_GB2312" w:hAnsi="仿宋" w:hint="eastAsia"/>
          <w:sz w:val="32"/>
          <w:szCs w:val="32"/>
        </w:rPr>
        <w:t>号分别下达该项目资金</w:t>
      </w:r>
      <w:r>
        <w:rPr>
          <w:rFonts w:ascii="仿宋_GB2312" w:eastAsia="仿宋_GB2312" w:hAnsi="仿宋" w:hint="eastAsia"/>
          <w:sz w:val="32"/>
          <w:szCs w:val="32"/>
        </w:rPr>
        <w:t>45.77</w:t>
      </w:r>
      <w:r>
        <w:rPr>
          <w:rFonts w:ascii="仿宋_GB2312" w:eastAsia="仿宋_GB2312" w:hAnsi="仿宋" w:hint="eastAsia"/>
          <w:sz w:val="32"/>
          <w:szCs w:val="32"/>
        </w:rPr>
        <w:t>万元、</w:t>
      </w:r>
      <w:r>
        <w:rPr>
          <w:rFonts w:ascii="仿宋_GB2312" w:eastAsia="仿宋_GB2312" w:hAnsi="仿宋" w:hint="eastAsia"/>
          <w:sz w:val="32"/>
          <w:szCs w:val="32"/>
        </w:rPr>
        <w:t>500</w:t>
      </w:r>
      <w:r>
        <w:rPr>
          <w:rFonts w:ascii="仿宋_GB2312" w:eastAsia="仿宋_GB2312" w:hAnsi="仿宋" w:hint="eastAsia"/>
          <w:sz w:val="32"/>
          <w:szCs w:val="32"/>
        </w:rPr>
        <w:t>万元，共计下达资金</w:t>
      </w:r>
      <w:r>
        <w:rPr>
          <w:rFonts w:ascii="仿宋_GB2312" w:eastAsia="仿宋_GB2312" w:hAnsi="仿宋" w:hint="eastAsia"/>
          <w:sz w:val="32"/>
          <w:szCs w:val="32"/>
        </w:rPr>
        <w:t>545.77</w:t>
      </w:r>
      <w:r>
        <w:rPr>
          <w:rFonts w:ascii="仿宋_GB2312" w:eastAsia="仿宋_GB2312" w:hAnsi="仿宋" w:hint="eastAsia"/>
          <w:sz w:val="32"/>
          <w:szCs w:val="32"/>
        </w:rPr>
        <w:t>万元，已完成支出。</w:t>
      </w:r>
    </w:p>
    <w:p w:rsidR="00EE517B" w:rsidRDefault="002B3BAD">
      <w:pPr>
        <w:spacing w:line="53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2021</w:t>
      </w:r>
      <w:r>
        <w:rPr>
          <w:rFonts w:ascii="仿宋_GB2312" w:eastAsia="仿宋_GB2312" w:hAnsi="仿宋" w:hint="eastAsia"/>
          <w:sz w:val="32"/>
          <w:szCs w:val="32"/>
        </w:rPr>
        <w:t>年琼财教〔</w:t>
      </w:r>
      <w:r>
        <w:rPr>
          <w:rFonts w:ascii="仿宋_GB2312" w:eastAsia="仿宋_GB2312" w:hAnsi="仿宋" w:hint="eastAsia"/>
          <w:sz w:val="32"/>
          <w:szCs w:val="32"/>
        </w:rPr>
        <w:t>2021</w:t>
      </w:r>
      <w:r>
        <w:rPr>
          <w:rFonts w:ascii="仿宋_GB2312" w:eastAsia="仿宋_GB2312" w:hAnsi="仿宋" w:hint="eastAsia"/>
          <w:sz w:val="32"/>
          <w:szCs w:val="32"/>
        </w:rPr>
        <w:t>〕</w:t>
      </w:r>
      <w:r>
        <w:rPr>
          <w:rFonts w:ascii="仿宋_GB2312" w:eastAsia="仿宋_GB2312" w:hAnsi="仿宋" w:hint="eastAsia"/>
          <w:sz w:val="32"/>
          <w:szCs w:val="32"/>
        </w:rPr>
        <w:t>347</w:t>
      </w:r>
      <w:r>
        <w:rPr>
          <w:rFonts w:ascii="仿宋_GB2312" w:eastAsia="仿宋_GB2312" w:hAnsi="仿宋" w:hint="eastAsia"/>
          <w:sz w:val="32"/>
          <w:szCs w:val="32"/>
        </w:rPr>
        <w:t>号文下达该项目资金</w:t>
      </w:r>
      <w:r>
        <w:rPr>
          <w:rFonts w:ascii="仿宋_GB2312" w:eastAsia="仿宋_GB2312" w:hAnsi="仿宋" w:hint="eastAsia"/>
          <w:sz w:val="32"/>
          <w:szCs w:val="32"/>
        </w:rPr>
        <w:t>2100</w:t>
      </w:r>
      <w:r>
        <w:rPr>
          <w:rFonts w:ascii="仿宋_GB2312" w:eastAsia="仿宋_GB2312" w:hAnsi="仿宋" w:hint="eastAsia"/>
          <w:sz w:val="32"/>
          <w:szCs w:val="32"/>
        </w:rPr>
        <w:t>万元</w:t>
      </w:r>
      <w:r>
        <w:rPr>
          <w:rFonts w:ascii="仿宋_GB2312" w:eastAsia="仿宋_GB2312" w:hAnsi="仿宋"/>
          <w:sz w:val="32"/>
          <w:szCs w:val="32"/>
        </w:rPr>
        <w:t>，已支出</w:t>
      </w:r>
      <w:r>
        <w:rPr>
          <w:rFonts w:ascii="仿宋_GB2312" w:eastAsia="仿宋_GB2312" w:hAnsi="仿宋" w:hint="eastAsia"/>
          <w:sz w:val="32"/>
          <w:szCs w:val="32"/>
        </w:rPr>
        <w:t>1681.42</w:t>
      </w:r>
      <w:r>
        <w:rPr>
          <w:rFonts w:ascii="仿宋_GB2312" w:eastAsia="仿宋_GB2312" w:hAnsi="仿宋" w:hint="eastAsia"/>
          <w:sz w:val="32"/>
          <w:szCs w:val="32"/>
        </w:rPr>
        <w:t>万元，剩余</w:t>
      </w:r>
      <w:r>
        <w:rPr>
          <w:rFonts w:ascii="仿宋_GB2312" w:eastAsia="仿宋_GB2312" w:hAnsi="仿宋" w:hint="eastAsia"/>
          <w:sz w:val="32"/>
          <w:szCs w:val="32"/>
        </w:rPr>
        <w:t>418.58</w:t>
      </w:r>
      <w:r>
        <w:rPr>
          <w:rFonts w:ascii="仿宋_GB2312" w:eastAsia="仿宋_GB2312" w:hAnsi="仿宋" w:hint="eastAsia"/>
          <w:sz w:val="32"/>
          <w:szCs w:val="32"/>
        </w:rPr>
        <w:t>万元结转至</w:t>
      </w:r>
      <w:r>
        <w:rPr>
          <w:rFonts w:ascii="仿宋_GB2312" w:eastAsia="仿宋_GB2312" w:hAnsi="仿宋" w:hint="eastAsia"/>
          <w:sz w:val="32"/>
          <w:szCs w:val="32"/>
        </w:rPr>
        <w:t>2022</w:t>
      </w:r>
      <w:r>
        <w:rPr>
          <w:rFonts w:ascii="仿宋_GB2312" w:eastAsia="仿宋_GB2312" w:hAnsi="仿宋" w:hint="eastAsia"/>
          <w:sz w:val="32"/>
          <w:szCs w:val="32"/>
        </w:rPr>
        <w:t>年使用</w:t>
      </w:r>
      <w:r>
        <w:rPr>
          <w:rFonts w:ascii="仿宋_GB2312" w:eastAsia="仿宋_GB2312" w:hAnsi="仿宋"/>
          <w:sz w:val="32"/>
          <w:szCs w:val="32"/>
        </w:rPr>
        <w:t>。</w:t>
      </w:r>
    </w:p>
    <w:p w:rsidR="00850433" w:rsidRDefault="00850433">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2023年下达2200万元，已支付2709</w:t>
      </w:r>
      <w:r w:rsidR="00796CCA">
        <w:rPr>
          <w:rFonts w:ascii="仿宋_GB2312" w:eastAsia="仿宋_GB2312" w:hAnsi="仿宋" w:hint="eastAsia"/>
          <w:sz w:val="32"/>
          <w:szCs w:val="32"/>
        </w:rPr>
        <w:t>。</w:t>
      </w:r>
    </w:p>
    <w:p w:rsidR="00EE517B" w:rsidRDefault="002B3BAD">
      <w:pPr>
        <w:numPr>
          <w:ilvl w:val="0"/>
          <w:numId w:val="1"/>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项目资金（主要是指财政资金）实际使用情况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科研综合大楼项目已累计完成支出</w:t>
      </w:r>
      <w:r>
        <w:rPr>
          <w:rFonts w:ascii="仿宋_GB2312" w:eastAsia="仿宋_GB2312" w:hAnsi="仿宋" w:hint="eastAsia"/>
          <w:sz w:val="32"/>
          <w:szCs w:val="32"/>
        </w:rPr>
        <w:t>7969.33</w:t>
      </w:r>
      <w:r>
        <w:rPr>
          <w:rFonts w:ascii="仿宋_GB2312" w:eastAsia="仿宋_GB2312" w:hAnsi="仿宋" w:hint="eastAsia"/>
          <w:sz w:val="32"/>
          <w:szCs w:val="32"/>
        </w:rPr>
        <w:t>万元，省级财政资金已下达</w:t>
      </w:r>
      <w:r w:rsidR="00796CCA">
        <w:rPr>
          <w:rFonts w:ascii="仿宋_GB2312" w:eastAsia="仿宋_GB2312" w:hAnsi="仿宋" w:hint="eastAsia"/>
          <w:sz w:val="32"/>
          <w:szCs w:val="32"/>
        </w:rPr>
        <w:t>11245</w:t>
      </w:r>
      <w:r>
        <w:rPr>
          <w:rFonts w:ascii="仿宋_GB2312" w:eastAsia="仿宋_GB2312" w:hAnsi="仿宋" w:hint="eastAsia"/>
          <w:sz w:val="32"/>
          <w:szCs w:val="32"/>
        </w:rPr>
        <w:t>.77</w:t>
      </w:r>
      <w:r>
        <w:rPr>
          <w:rFonts w:ascii="仿宋_GB2312" w:eastAsia="仿宋_GB2312" w:hAnsi="仿宋" w:hint="eastAsia"/>
          <w:sz w:val="32"/>
          <w:szCs w:val="32"/>
        </w:rPr>
        <w:t>万元，收回资金</w:t>
      </w:r>
      <w:r>
        <w:rPr>
          <w:rFonts w:ascii="仿宋_GB2312" w:eastAsia="仿宋_GB2312" w:hAnsi="仿宋" w:hint="eastAsia"/>
          <w:sz w:val="32"/>
          <w:szCs w:val="32"/>
        </w:rPr>
        <w:t>900</w:t>
      </w:r>
      <w:r>
        <w:rPr>
          <w:rFonts w:ascii="仿宋_GB2312" w:eastAsia="仿宋_GB2312" w:hAnsi="仿宋" w:hint="eastAsia"/>
          <w:sz w:val="32"/>
          <w:szCs w:val="32"/>
        </w:rPr>
        <w:t>万元。</w:t>
      </w:r>
    </w:p>
    <w:p w:rsidR="00EE517B" w:rsidRDefault="002B3BAD">
      <w:pPr>
        <w:ind w:firstLineChars="200" w:firstLine="640"/>
        <w:rPr>
          <w:rFonts w:ascii="仿宋_GB2312" w:eastAsia="仿宋_GB2312" w:hAnsi="仿宋"/>
          <w:sz w:val="32"/>
          <w:szCs w:val="32"/>
        </w:rPr>
      </w:pPr>
      <w:r>
        <w:rPr>
          <w:rFonts w:ascii="仿宋_GB2312" w:eastAsia="仿宋_GB2312" w:hAnsi="仿宋" w:hint="eastAsia"/>
          <w:sz w:val="32"/>
          <w:szCs w:val="32"/>
        </w:rPr>
        <w:t>（四）项目资金管理情况</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根据我校办公室文件关于印发《海南热带海洋学院经费支出审批办法（修订）的通知》（热海大办</w:t>
      </w:r>
      <w:r>
        <w:rPr>
          <w:rFonts w:ascii="宋体" w:hAnsi="宋体" w:cs="宋体" w:hint="eastAsia"/>
          <w:sz w:val="32"/>
          <w:szCs w:val="40"/>
        </w:rPr>
        <w:t>﹝</w:t>
      </w:r>
      <w:r>
        <w:rPr>
          <w:rFonts w:ascii="宋体" w:hAnsi="宋体" w:cs="宋体" w:hint="eastAsia"/>
          <w:sz w:val="32"/>
          <w:szCs w:val="40"/>
        </w:rPr>
        <w:t>2020</w:t>
      </w:r>
      <w:r>
        <w:rPr>
          <w:rFonts w:ascii="宋体" w:hAnsi="宋体" w:cs="宋体" w:hint="eastAsia"/>
          <w:sz w:val="32"/>
          <w:szCs w:val="40"/>
        </w:rPr>
        <w:t>﹞</w:t>
      </w:r>
      <w:r>
        <w:rPr>
          <w:rFonts w:ascii="宋体" w:hAnsi="宋体" w:cs="宋体" w:hint="eastAsia"/>
          <w:sz w:val="32"/>
          <w:szCs w:val="40"/>
        </w:rPr>
        <w:t>35</w:t>
      </w:r>
      <w:r>
        <w:rPr>
          <w:rFonts w:ascii="宋体" w:hAnsi="宋体" w:cs="宋体" w:hint="eastAsia"/>
          <w:sz w:val="32"/>
          <w:szCs w:val="40"/>
        </w:rPr>
        <w:t>号</w:t>
      </w:r>
      <w:r>
        <w:rPr>
          <w:rFonts w:ascii="仿宋_GB2312" w:eastAsia="仿宋_GB2312" w:hAnsi="仿宋_GB2312" w:cs="仿宋_GB2312" w:hint="eastAsia"/>
          <w:sz w:val="32"/>
          <w:szCs w:val="40"/>
        </w:rPr>
        <w:t>）有关规定，经过校长办公会、学校党委会审定纳入年度预算的项目经费支出审批为：单笔支出金额</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万元），由单位（部门）行政主要负责人审批；</w:t>
      </w: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万元以上</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万元）同时报分管校领导审批；</w:t>
      </w:r>
      <w:r>
        <w:rPr>
          <w:rFonts w:ascii="仿宋_GB2312" w:eastAsia="仿宋_GB2312" w:hAnsi="仿宋_GB2312" w:cs="仿宋_GB2312" w:hint="eastAsia"/>
          <w:sz w:val="32"/>
          <w:szCs w:val="40"/>
        </w:rPr>
        <w:t>20</w:t>
      </w:r>
      <w:r>
        <w:rPr>
          <w:rFonts w:ascii="仿宋_GB2312" w:eastAsia="仿宋_GB2312" w:hAnsi="仿宋_GB2312" w:cs="仿宋_GB2312" w:hint="eastAsia"/>
          <w:sz w:val="32"/>
          <w:szCs w:val="40"/>
        </w:rPr>
        <w:t>万元以上</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万元以内（不含</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万元）分管校领导审批后同时报分管财务处校领导审批；</w:t>
      </w:r>
      <w:r>
        <w:rPr>
          <w:rFonts w:ascii="仿宋_GB2312" w:eastAsia="仿宋_GB2312" w:hAnsi="仿宋_GB2312" w:cs="仿宋_GB2312" w:hint="eastAsia"/>
          <w:sz w:val="32"/>
          <w:szCs w:val="40"/>
        </w:rPr>
        <w:t>50</w:t>
      </w:r>
      <w:r>
        <w:rPr>
          <w:rFonts w:ascii="仿宋_GB2312" w:eastAsia="仿宋_GB2312" w:hAnsi="仿宋_GB2312" w:cs="仿宋_GB2312" w:hint="eastAsia"/>
          <w:sz w:val="32"/>
          <w:szCs w:val="40"/>
        </w:rPr>
        <w:t>万元以上同时报校长审批。</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按照学校有关规定，基本建设管理处在开展资金用款审批工作时，严格执行上述审批权限流程及执行过程中的监督工作。</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一、施工类资金支付审批程序</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1.</w:t>
      </w:r>
      <w:r>
        <w:rPr>
          <w:rFonts w:ascii="仿宋_GB2312" w:eastAsia="仿宋_GB2312" w:hAnsi="仿宋_GB2312" w:cs="仿宋_GB2312" w:hint="eastAsia"/>
          <w:sz w:val="32"/>
          <w:szCs w:val="40"/>
        </w:rPr>
        <w:t>承建单位在完成合同约定的支付节点工程内容后，将已完</w:t>
      </w:r>
      <w:r>
        <w:rPr>
          <w:rFonts w:ascii="仿宋_GB2312" w:eastAsia="仿宋_GB2312" w:hAnsi="仿宋_GB2312" w:cs="仿宋_GB2312" w:hint="eastAsia"/>
          <w:sz w:val="32"/>
          <w:szCs w:val="40"/>
        </w:rPr>
        <w:t>成工程量及相关请款材料报监理单位审核；</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2.</w:t>
      </w:r>
      <w:r>
        <w:rPr>
          <w:rFonts w:ascii="仿宋_GB2312" w:eastAsia="仿宋_GB2312" w:hAnsi="仿宋_GB2312" w:cs="仿宋_GB2312" w:hint="eastAsia"/>
          <w:sz w:val="32"/>
          <w:szCs w:val="40"/>
        </w:rPr>
        <w:t>监理单位将签署意见和已完成工程量及相关请款材料报现场代表和项目负责人审核并签署意见；</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3.</w:t>
      </w:r>
      <w:r>
        <w:rPr>
          <w:rFonts w:ascii="仿宋_GB2312" w:eastAsia="仿宋_GB2312" w:hAnsi="仿宋_GB2312" w:cs="仿宋_GB2312" w:hint="eastAsia"/>
          <w:sz w:val="32"/>
          <w:szCs w:val="40"/>
        </w:rPr>
        <w:t>基本建设管理处经办人在收到已完成工程量及相关请款材料后，审查合同对应工程款的支付节点，并核实资金</w:t>
      </w:r>
      <w:r>
        <w:rPr>
          <w:rFonts w:ascii="仿宋_GB2312" w:eastAsia="仿宋_GB2312" w:hAnsi="仿宋_GB2312" w:cs="仿宋_GB2312" w:hint="eastAsia"/>
          <w:sz w:val="32"/>
          <w:szCs w:val="40"/>
        </w:rPr>
        <w:lastRenderedPageBreak/>
        <w:t>支付情况。核实无误后起草“海南热带海洋学院基建项目资金支付审批表”（根据校内经费审批权限规定执行），由对应的科室进行审核签字，经基本建设管理处领导审核，校财务处、分管基建校领导、分管财务校领导及校长审签。流程审批完成后交由校财务处办理支付手续。</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二、非施工类资金支付审批程序</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1.</w:t>
      </w:r>
      <w:r>
        <w:rPr>
          <w:rFonts w:ascii="仿宋_GB2312" w:eastAsia="仿宋_GB2312" w:hAnsi="仿宋_GB2312" w:cs="仿宋_GB2312" w:hint="eastAsia"/>
          <w:sz w:val="32"/>
          <w:szCs w:val="40"/>
        </w:rPr>
        <w:t>请</w:t>
      </w:r>
      <w:r>
        <w:rPr>
          <w:rFonts w:ascii="仿宋_GB2312" w:eastAsia="仿宋_GB2312" w:hAnsi="仿宋_GB2312" w:cs="仿宋_GB2312" w:hint="eastAsia"/>
          <w:sz w:val="32"/>
          <w:szCs w:val="40"/>
        </w:rPr>
        <w:t>款单位出具请款报告，并根据合同约定提交相应的成果文件及其他请款资料，报基本建设管理处经办人审核。</w:t>
      </w:r>
    </w:p>
    <w:p w:rsidR="00EE517B" w:rsidRDefault="002B3BAD">
      <w:pPr>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2.</w:t>
      </w:r>
      <w:r>
        <w:rPr>
          <w:rFonts w:ascii="仿宋_GB2312" w:eastAsia="仿宋_GB2312" w:hAnsi="仿宋_GB2312" w:cs="仿宋_GB2312" w:hint="eastAsia"/>
          <w:sz w:val="32"/>
          <w:szCs w:val="40"/>
        </w:rPr>
        <w:t>基本建设管理处经办人在收到请款单位的提交相应的成果文件及其他请款资料后，审查合同对应服务费的支付节点，并核实资金支付情况。核实无误后起草“海南热带海洋学院基建项目资金支付审批表”（根据校内经费审批权限规定执行），由对应的科室进行审核签字，经基本建设管理处领导审核，校财务处、分管基建校领导、分管财务校领导及校长审签。流程审批完成后交由校财务处办理支付手续。</w:t>
      </w:r>
    </w:p>
    <w:p w:rsidR="00EE517B" w:rsidRDefault="002B3BAD">
      <w:pPr>
        <w:spacing w:line="530" w:lineRule="exact"/>
        <w:ind w:firstLineChars="200" w:firstLine="640"/>
        <w:rPr>
          <w:rFonts w:ascii="黑体" w:eastAsia="黑体" w:hAnsi="仿宋"/>
          <w:sz w:val="32"/>
          <w:szCs w:val="32"/>
        </w:rPr>
      </w:pPr>
      <w:r>
        <w:rPr>
          <w:rFonts w:ascii="黑体" w:eastAsia="黑体" w:hAnsi="仿宋" w:hint="eastAsia"/>
          <w:sz w:val="32"/>
          <w:szCs w:val="32"/>
        </w:rPr>
        <w:t>三、项目组织实施情况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（一）项目组织情况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由招标代理</w:t>
      </w:r>
      <w:r>
        <w:rPr>
          <w:rFonts w:ascii="仿宋_GB2312" w:eastAsia="仿宋_GB2312" w:hAnsi="仿宋" w:hint="eastAsia"/>
          <w:sz w:val="32"/>
          <w:szCs w:val="32"/>
        </w:rPr>
        <w:t>单位国信招标集团股份有限公司、中招康泰项目管理有限公司分别对海南热带海洋学院南海历史与文博教学实训大楼等</w:t>
      </w:r>
      <w:r>
        <w:rPr>
          <w:rFonts w:ascii="仿宋_GB2312" w:eastAsia="仿宋_GB2312" w:hAnsi="仿宋" w:hint="eastAsia"/>
          <w:sz w:val="32"/>
          <w:szCs w:val="32"/>
        </w:rPr>
        <w:t>4</w:t>
      </w:r>
      <w:r>
        <w:rPr>
          <w:rFonts w:ascii="仿宋_GB2312" w:eastAsia="仿宋_GB2312" w:hAnsi="仿宋" w:hint="eastAsia"/>
          <w:sz w:val="32"/>
          <w:szCs w:val="32"/>
        </w:rPr>
        <w:t>个项目</w:t>
      </w:r>
      <w:r>
        <w:rPr>
          <w:rFonts w:ascii="仿宋_GB2312" w:eastAsia="仿宋_GB2312" w:hAnsi="仿宋" w:hint="eastAsia"/>
          <w:sz w:val="32"/>
          <w:szCs w:val="32"/>
        </w:rPr>
        <w:t>EPC</w:t>
      </w:r>
      <w:r>
        <w:rPr>
          <w:rFonts w:ascii="仿宋_GB2312" w:eastAsia="仿宋_GB2312" w:hAnsi="仿宋" w:hint="eastAsia"/>
          <w:sz w:val="32"/>
          <w:szCs w:val="32"/>
        </w:rPr>
        <w:t>总承包，开展监理、施工招标代理工作，</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9</w:t>
      </w:r>
      <w:r>
        <w:rPr>
          <w:rFonts w:ascii="仿宋_GB2312" w:eastAsia="仿宋_GB2312" w:hAnsi="仿宋" w:hint="eastAsia"/>
          <w:sz w:val="32"/>
          <w:szCs w:val="32"/>
        </w:rPr>
        <w:t>日，监理中标单位河南创达建设工程管理有限公司（现更名“中新创达咨询有限公司”）。</w:t>
      </w:r>
      <w:r>
        <w:rPr>
          <w:rFonts w:ascii="仿宋_GB2312" w:eastAsia="仿宋_GB2312" w:hAnsi="仿宋" w:hint="eastAsia"/>
          <w:sz w:val="32"/>
          <w:szCs w:val="32"/>
        </w:rPr>
        <w:t>2017</w:t>
      </w:r>
      <w:r>
        <w:rPr>
          <w:rFonts w:ascii="仿宋_GB2312" w:eastAsia="仿宋_GB2312" w:hAnsi="仿宋" w:hint="eastAsia"/>
          <w:sz w:val="32"/>
          <w:szCs w:val="32"/>
        </w:rPr>
        <w:t>年</w:t>
      </w:r>
      <w:r>
        <w:rPr>
          <w:rFonts w:ascii="仿宋_GB2312" w:eastAsia="仿宋_GB2312" w:hAnsi="仿宋" w:hint="eastAsia"/>
          <w:sz w:val="32"/>
          <w:szCs w:val="32"/>
        </w:rPr>
        <w:t>5</w:t>
      </w:r>
      <w:r>
        <w:rPr>
          <w:rFonts w:ascii="仿宋_GB2312" w:eastAsia="仿宋_GB2312" w:hAnsi="仿宋" w:hint="eastAsia"/>
          <w:sz w:val="32"/>
          <w:szCs w:val="32"/>
        </w:rPr>
        <w:t>月</w:t>
      </w:r>
      <w:r>
        <w:rPr>
          <w:rFonts w:ascii="仿宋_GB2312" w:eastAsia="仿宋_GB2312" w:hAnsi="仿宋" w:hint="eastAsia"/>
          <w:sz w:val="32"/>
          <w:szCs w:val="32"/>
        </w:rPr>
        <w:t>16</w:t>
      </w:r>
      <w:r>
        <w:rPr>
          <w:rFonts w:ascii="仿宋_GB2312" w:eastAsia="仿宋_GB2312" w:hAnsi="仿宋" w:hint="eastAsia"/>
          <w:sz w:val="32"/>
          <w:szCs w:val="32"/>
        </w:rPr>
        <w:t>日，联合体中标单位为中天建设集团有限公司</w:t>
      </w:r>
      <w:r>
        <w:rPr>
          <w:rFonts w:ascii="仿宋_GB2312" w:eastAsia="仿宋_GB2312" w:hAnsi="仿宋" w:hint="eastAsia"/>
          <w:sz w:val="32"/>
          <w:szCs w:val="32"/>
        </w:rPr>
        <w:t>&amp;</w:t>
      </w:r>
      <w:r>
        <w:rPr>
          <w:rFonts w:ascii="仿宋_GB2312" w:eastAsia="仿宋_GB2312" w:hAnsi="仿宋" w:hint="eastAsia"/>
          <w:sz w:val="32"/>
          <w:szCs w:val="32"/>
        </w:rPr>
        <w:t>广</w:t>
      </w:r>
      <w:r>
        <w:rPr>
          <w:rFonts w:ascii="仿宋_GB2312" w:eastAsia="仿宋_GB2312" w:hAnsi="仿宋" w:hint="eastAsia"/>
          <w:sz w:val="32"/>
          <w:szCs w:val="32"/>
        </w:rPr>
        <w:lastRenderedPageBreak/>
        <w:t>东省建筑设计研究院。由江苏骏通建设项目管理咨询有限公司对该项目进行施工全过程跟踪审计工作。</w:t>
      </w:r>
    </w:p>
    <w:p w:rsidR="00EE517B" w:rsidRDefault="002B3BAD">
      <w:pPr>
        <w:numPr>
          <w:ilvl w:val="0"/>
          <w:numId w:val="2"/>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项目管理情况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基建处负责安排项目现场代表，并组织审查基建项目施工组织设计与施工方案、监理机构的组成、监理规划</w:t>
      </w:r>
      <w:r>
        <w:rPr>
          <w:rFonts w:ascii="仿宋_GB2312" w:eastAsia="仿宋_GB2312" w:hAnsi="仿宋" w:hint="eastAsia"/>
          <w:sz w:val="32"/>
          <w:szCs w:val="32"/>
        </w:rPr>
        <w:t>和监理大纲，组织施工图纸会审、技术交底工作，及时协调、处理和解决项目施工过程中的问题，对工程质量、工程进度、工程造价和工程合同的履行进行监督和管理。基建项目的工程质量管理，严格按照国务院《建设工程质量管理条例》执行。</w:t>
      </w:r>
    </w:p>
    <w:p w:rsidR="00EE517B" w:rsidRDefault="002B3BAD">
      <w:pPr>
        <w:spacing w:line="530" w:lineRule="exact"/>
        <w:ind w:firstLineChars="200" w:firstLine="640"/>
        <w:rPr>
          <w:rFonts w:ascii="黑体" w:eastAsia="黑体" w:hAnsi="仿宋"/>
          <w:sz w:val="32"/>
          <w:szCs w:val="32"/>
        </w:rPr>
      </w:pPr>
      <w:r>
        <w:rPr>
          <w:rFonts w:ascii="黑体" w:eastAsia="黑体" w:hAnsi="仿宋" w:hint="eastAsia"/>
          <w:sz w:val="32"/>
          <w:szCs w:val="32"/>
        </w:rPr>
        <w:t>四、项目绩效情况</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（一）项目绩效目标完成情况分析</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1. </w:t>
      </w:r>
      <w:r>
        <w:rPr>
          <w:rFonts w:ascii="仿宋_GB2312" w:eastAsia="仿宋_GB2312" w:hAnsi="仿宋" w:hint="eastAsia"/>
          <w:sz w:val="32"/>
          <w:szCs w:val="32"/>
        </w:rPr>
        <w:t>项目的经济性分析</w:t>
      </w:r>
    </w:p>
    <w:p w:rsidR="00EE517B" w:rsidRDefault="002B3BAD">
      <w:pPr>
        <w:spacing w:line="53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月省发改委批复该项目的初步设计及概算</w:t>
      </w:r>
      <w:r>
        <w:rPr>
          <w:rFonts w:ascii="仿宋_GB2312" w:eastAsia="仿宋_GB2312" w:hAnsi="仿宋" w:hint="eastAsia"/>
          <w:sz w:val="32"/>
          <w:szCs w:val="32"/>
        </w:rPr>
        <w:t>（琼发改审批函</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2169</w:t>
      </w:r>
      <w:r>
        <w:rPr>
          <w:rFonts w:ascii="仿宋_GB2312" w:eastAsia="仿宋_GB2312" w:hAnsi="仿宋_GB2312" w:cs="仿宋_GB2312" w:hint="eastAsia"/>
          <w:sz w:val="32"/>
          <w:szCs w:val="32"/>
        </w:rPr>
        <w:t>号</w:t>
      </w:r>
      <w:r>
        <w:rPr>
          <w:rFonts w:ascii="仿宋_GB2312" w:eastAsia="仿宋_GB2312" w:hAnsi="仿宋" w:hint="eastAsia"/>
          <w:sz w:val="32"/>
          <w:szCs w:val="32"/>
        </w:rPr>
        <w:t>），概算总投资</w:t>
      </w:r>
      <w:r>
        <w:rPr>
          <w:rFonts w:ascii="仿宋_GB2312" w:eastAsia="仿宋_GB2312" w:hAnsi="仿宋" w:hint="eastAsia"/>
          <w:sz w:val="32"/>
          <w:szCs w:val="32"/>
        </w:rPr>
        <w:t>15568</w:t>
      </w:r>
      <w:r>
        <w:rPr>
          <w:rFonts w:ascii="仿宋_GB2312" w:eastAsia="仿宋_GB2312" w:hAnsi="仿宋" w:hint="eastAsia"/>
          <w:sz w:val="32"/>
          <w:szCs w:val="32"/>
        </w:rPr>
        <w:t>万元，</w:t>
      </w:r>
      <w:r>
        <w:rPr>
          <w:rFonts w:ascii="仿宋_GB2312" w:eastAsia="仿宋_GB2312" w:hAnsi="仿宋_GB2312" w:cs="仿宋_GB2312" w:hint="eastAsia"/>
          <w:sz w:val="32"/>
          <w:szCs w:val="32"/>
        </w:rPr>
        <w:t>总建筑面积为</w:t>
      </w:r>
      <w:r>
        <w:rPr>
          <w:rFonts w:ascii="仿宋_GB2312" w:eastAsia="仿宋_GB2312" w:hAnsi="仿宋_GB2312" w:cs="仿宋_GB2312" w:hint="eastAsia"/>
          <w:sz w:val="32"/>
          <w:szCs w:val="32"/>
        </w:rPr>
        <w:t>34600</w:t>
      </w:r>
      <w:r>
        <w:rPr>
          <w:rFonts w:ascii="仿宋_GB2312" w:eastAsia="仿宋_GB2312" w:hAnsi="仿宋_GB2312" w:cs="仿宋_GB2312" w:hint="eastAsia"/>
          <w:sz w:val="32"/>
          <w:szCs w:val="32"/>
        </w:rPr>
        <w:t>㎡，其中地上建筑面积</w:t>
      </w:r>
      <w:r>
        <w:rPr>
          <w:rFonts w:ascii="仿宋_GB2312" w:eastAsia="仿宋_GB2312" w:hAnsi="仿宋_GB2312" w:cs="仿宋_GB2312" w:hint="eastAsia"/>
          <w:sz w:val="32"/>
          <w:szCs w:val="32"/>
        </w:rPr>
        <w:t>27300</w:t>
      </w:r>
      <w:r>
        <w:rPr>
          <w:rFonts w:ascii="仿宋_GB2312" w:eastAsia="仿宋_GB2312" w:hAnsi="仿宋_GB2312" w:cs="仿宋_GB2312" w:hint="eastAsia"/>
          <w:sz w:val="32"/>
          <w:szCs w:val="32"/>
        </w:rPr>
        <w:t>㎡，地下建筑面积为</w:t>
      </w:r>
      <w:r>
        <w:rPr>
          <w:rFonts w:ascii="仿宋_GB2312" w:eastAsia="仿宋_GB2312" w:hAnsi="仿宋_GB2312" w:cs="仿宋_GB2312" w:hint="eastAsia"/>
          <w:sz w:val="32"/>
          <w:szCs w:val="32"/>
        </w:rPr>
        <w:t>7300</w:t>
      </w:r>
      <w:r>
        <w:rPr>
          <w:rFonts w:ascii="仿宋_GB2312" w:eastAsia="仿宋_GB2312" w:hAnsi="仿宋_GB2312" w:cs="仿宋_GB2312" w:hint="eastAsia"/>
          <w:sz w:val="32"/>
          <w:szCs w:val="32"/>
        </w:rPr>
        <w:t>㎡，一平米</w:t>
      </w:r>
      <w:r>
        <w:rPr>
          <w:rFonts w:ascii="仿宋_GB2312" w:eastAsia="仿宋_GB2312" w:hAnsi="仿宋_GB2312" w:cs="仿宋_GB2312" w:hint="eastAsia"/>
          <w:sz w:val="32"/>
          <w:szCs w:val="32"/>
        </w:rPr>
        <w:t>4499.42</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，符合政府投资。</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2. </w:t>
      </w:r>
      <w:r>
        <w:rPr>
          <w:rFonts w:ascii="仿宋_GB2312" w:eastAsia="仿宋_GB2312" w:hAnsi="仿宋" w:hint="eastAsia"/>
          <w:sz w:val="32"/>
          <w:szCs w:val="32"/>
        </w:rPr>
        <w:t>项目的效率性分析</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该项目</w:t>
      </w:r>
      <w:r>
        <w:rPr>
          <w:rFonts w:ascii="仿宋_GB2312" w:eastAsia="仿宋_GB2312" w:hAnsi="仿宋" w:hint="eastAsia"/>
          <w:sz w:val="32"/>
          <w:szCs w:val="32"/>
        </w:rPr>
        <w:t>2018</w:t>
      </w:r>
      <w:r>
        <w:rPr>
          <w:rFonts w:ascii="仿宋_GB2312" w:eastAsia="仿宋_GB2312" w:hAnsi="仿宋" w:hint="eastAsia"/>
          <w:sz w:val="32"/>
          <w:szCs w:val="32"/>
        </w:rPr>
        <w:t>年</w:t>
      </w:r>
      <w:r>
        <w:rPr>
          <w:rFonts w:ascii="仿宋_GB2312" w:eastAsia="仿宋_GB2312" w:hAnsi="仿宋" w:hint="eastAsia"/>
          <w:sz w:val="32"/>
          <w:szCs w:val="32"/>
        </w:rPr>
        <w:t>2</w:t>
      </w:r>
      <w:r>
        <w:rPr>
          <w:rFonts w:ascii="仿宋_GB2312" w:eastAsia="仿宋_GB2312" w:hAnsi="仿宋" w:hint="eastAsia"/>
          <w:sz w:val="32"/>
          <w:szCs w:val="32"/>
        </w:rPr>
        <w:t>月开工，计划竣工时间</w:t>
      </w:r>
      <w:r>
        <w:rPr>
          <w:rFonts w:ascii="仿宋_GB2312" w:eastAsia="仿宋_GB2312" w:hAnsi="仿宋" w:hint="eastAsia"/>
          <w:sz w:val="32"/>
          <w:szCs w:val="32"/>
        </w:rPr>
        <w:t>2019</w:t>
      </w:r>
      <w:r>
        <w:rPr>
          <w:rFonts w:ascii="仿宋_GB2312" w:eastAsia="仿宋_GB2312" w:hAnsi="仿宋" w:hint="eastAsia"/>
          <w:sz w:val="32"/>
          <w:szCs w:val="32"/>
        </w:rPr>
        <w:t>年</w:t>
      </w:r>
      <w:r>
        <w:rPr>
          <w:rFonts w:ascii="仿宋_GB2312" w:eastAsia="仿宋_GB2312" w:hAnsi="仿宋" w:hint="eastAsia"/>
          <w:sz w:val="32"/>
          <w:szCs w:val="32"/>
        </w:rPr>
        <w:t>8</w:t>
      </w:r>
      <w:r>
        <w:rPr>
          <w:rFonts w:ascii="仿宋_GB2312" w:eastAsia="仿宋_GB2312" w:hAnsi="仿宋" w:hint="eastAsia"/>
          <w:sz w:val="32"/>
          <w:szCs w:val="32"/>
        </w:rPr>
        <w:t>月现严重滞后</w:t>
      </w:r>
      <w:r>
        <w:rPr>
          <w:rFonts w:ascii="仿宋_GB2312" w:eastAsia="仿宋_GB2312" w:hAnsi="仿宋" w:hint="eastAsia"/>
          <w:sz w:val="32"/>
          <w:szCs w:val="32"/>
        </w:rPr>
        <w:t>34</w:t>
      </w:r>
      <w:r>
        <w:rPr>
          <w:rFonts w:ascii="仿宋_GB2312" w:eastAsia="仿宋_GB2312" w:hAnsi="仿宋" w:hint="eastAsia"/>
          <w:sz w:val="32"/>
          <w:szCs w:val="32"/>
        </w:rPr>
        <w:t>个月</w:t>
      </w:r>
      <w:r>
        <w:rPr>
          <w:rFonts w:ascii="仿宋_GB2312" w:eastAsia="仿宋_GB2312" w:hAnsi="仿宋" w:hint="eastAsia"/>
          <w:sz w:val="32"/>
          <w:szCs w:val="32"/>
        </w:rPr>
        <w:t>。</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3. </w:t>
      </w:r>
      <w:r>
        <w:rPr>
          <w:rFonts w:ascii="仿宋_GB2312" w:eastAsia="仿宋_GB2312" w:hAnsi="仿宋" w:hint="eastAsia"/>
          <w:sz w:val="32"/>
          <w:szCs w:val="32"/>
        </w:rPr>
        <w:t>项目的效益性分析</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海洋科研综合大楼项目的建设是完善我校专业设置的需要，可以促进学科建设；为社会培养大量海洋类专业学生，提升海南省海洋类人才水平，促进海南省海洋产业的发展，解决国家在维护南海主权、满足热带海洋产业人才需求等方面存在的突出矛盾。</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4. </w:t>
      </w:r>
      <w:r>
        <w:rPr>
          <w:rFonts w:ascii="仿宋_GB2312" w:eastAsia="仿宋_GB2312" w:hAnsi="仿宋" w:hint="eastAsia"/>
          <w:sz w:val="32"/>
          <w:szCs w:val="32"/>
        </w:rPr>
        <w:t>项目的可持续性分析</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海洋</w:t>
      </w:r>
      <w:r>
        <w:rPr>
          <w:rFonts w:ascii="仿宋_GB2312" w:eastAsia="仿宋_GB2312" w:hAnsi="仿宋" w:hint="eastAsia"/>
          <w:sz w:val="32"/>
          <w:szCs w:val="32"/>
        </w:rPr>
        <w:t>科研综合大楼项目的建设，对完善海南省的整体教育水平将起到极大的重要作用，项目的建设能够极大的促进东盟合作教育的健康发展；将会培育更多的热带海洋知识人才，对建设开发南海起到重要作用，也是建设国际旅游岛的需要。</w:t>
      </w:r>
    </w:p>
    <w:p w:rsidR="00EE517B" w:rsidRDefault="002B3BAD">
      <w:pPr>
        <w:numPr>
          <w:ilvl w:val="0"/>
          <w:numId w:val="3"/>
        </w:num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项目绩效目标未完成情况及原因分析</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海洋科研综合大楼项目的建设可以为学校未来新增专业提供必要的实验场地，促进学校自身的发展，同时也是完善我国海洋类高等教育布局的需要。还可以为社会培养优秀的海洋类专业人才，促进南海开发，推动海南省海洋事业的发展，项目的社会效益显著。</w:t>
      </w:r>
    </w:p>
    <w:p w:rsidR="00EE517B" w:rsidRDefault="002B3BAD">
      <w:pPr>
        <w:spacing w:line="530" w:lineRule="exact"/>
        <w:ind w:firstLineChars="200" w:firstLine="640"/>
        <w:rPr>
          <w:rFonts w:ascii="黑体" w:eastAsia="黑体" w:hAnsi="仿宋"/>
          <w:sz w:val="32"/>
          <w:szCs w:val="32"/>
        </w:rPr>
      </w:pPr>
      <w:r>
        <w:rPr>
          <w:rFonts w:ascii="黑体" w:eastAsia="黑体" w:hAnsi="仿宋" w:hint="eastAsia"/>
          <w:sz w:val="32"/>
          <w:szCs w:val="32"/>
        </w:rPr>
        <w:t>五、其他需要说明的问题</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（一）后续工作计</w:t>
      </w:r>
      <w:r>
        <w:rPr>
          <w:rFonts w:ascii="仿宋_GB2312" w:eastAsia="仿宋_GB2312" w:hAnsi="仿宋" w:hint="eastAsia"/>
          <w:sz w:val="32"/>
          <w:szCs w:val="32"/>
        </w:rPr>
        <w:t>划</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督促施工单位加快施工进度，提供施工效率，加强施工过程中的安全、质量以及进度，争取按照补充协议中的时间节点完成项目的竣工验收要求。</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（二）主要经验及做法、存在问题和建议</w:t>
      </w:r>
    </w:p>
    <w:p w:rsidR="00EE517B" w:rsidRDefault="002B3BAD">
      <w:pPr>
        <w:spacing w:line="530" w:lineRule="exact"/>
        <w:ind w:firstLineChars="200" w:firstLine="640"/>
        <w:rPr>
          <w:rFonts w:ascii="仿宋_GB2312" w:eastAsia="仿宋_GB2312" w:hAnsi="仿宋"/>
          <w:sz w:val="32"/>
          <w:szCs w:val="32"/>
        </w:rPr>
      </w:pPr>
      <w:r>
        <w:rPr>
          <w:rFonts w:ascii="仿宋_GB2312" w:eastAsia="仿宋_GB2312" w:hAnsi="仿宋" w:hint="eastAsia"/>
          <w:sz w:val="32"/>
          <w:szCs w:val="32"/>
        </w:rPr>
        <w:t>中标的施工单位，不能很好的履行合同，施工组织不力，不能根据合同约定按时完工。</w:t>
      </w:r>
      <w:r>
        <w:rPr>
          <w:rFonts w:ascii="仿宋_GB2312" w:eastAsia="仿宋_GB2312" w:hAnsi="仿宋" w:hint="eastAsia"/>
          <w:sz w:val="32"/>
          <w:szCs w:val="32"/>
        </w:rPr>
        <w:t>EPC</w:t>
      </w:r>
      <w:r>
        <w:rPr>
          <w:rFonts w:ascii="仿宋_GB2312" w:eastAsia="仿宋_GB2312" w:hAnsi="仿宋" w:hint="eastAsia"/>
          <w:sz w:val="32"/>
          <w:szCs w:val="32"/>
        </w:rPr>
        <w:t>模式下，存在诸多扯皮的环节。建议完善招投标程序，能够招到优质的施工企业。建议高校不在实行</w:t>
      </w:r>
      <w:r>
        <w:rPr>
          <w:rFonts w:ascii="仿宋_GB2312" w:eastAsia="仿宋_GB2312" w:hAnsi="仿宋" w:hint="eastAsia"/>
          <w:sz w:val="32"/>
          <w:szCs w:val="32"/>
        </w:rPr>
        <w:t>EPC</w:t>
      </w:r>
      <w:r>
        <w:rPr>
          <w:rFonts w:ascii="仿宋_GB2312" w:eastAsia="仿宋_GB2312" w:hAnsi="仿宋" w:hint="eastAsia"/>
          <w:sz w:val="32"/>
          <w:szCs w:val="32"/>
        </w:rPr>
        <w:t>总承包模式。</w:t>
      </w:r>
    </w:p>
    <w:p w:rsidR="00EE517B" w:rsidRDefault="00EE517B">
      <w:pPr>
        <w:spacing w:line="530" w:lineRule="exact"/>
        <w:ind w:firstLineChars="200" w:firstLine="640"/>
        <w:rPr>
          <w:rFonts w:ascii="仿宋_GB2312" w:eastAsia="仿宋_GB2312" w:hAnsi="仿宋"/>
          <w:sz w:val="32"/>
          <w:szCs w:val="32"/>
        </w:rPr>
      </w:pPr>
    </w:p>
    <w:p w:rsidR="00EE517B" w:rsidRDefault="00EE517B">
      <w:pPr>
        <w:spacing w:line="530" w:lineRule="exact"/>
        <w:ind w:firstLineChars="200" w:firstLine="640"/>
        <w:rPr>
          <w:rFonts w:ascii="仿宋_GB2312" w:eastAsia="仿宋_GB2312" w:hAnsi="仿宋"/>
          <w:sz w:val="32"/>
          <w:szCs w:val="32"/>
        </w:rPr>
      </w:pPr>
    </w:p>
    <w:p w:rsidR="00EE517B" w:rsidRDefault="00EE517B">
      <w:pPr>
        <w:tabs>
          <w:tab w:val="left" w:pos="2496"/>
        </w:tabs>
        <w:jc w:val="left"/>
      </w:pPr>
    </w:p>
    <w:sectPr w:rsidR="00EE517B" w:rsidSect="00EE51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BAD" w:rsidRDefault="002B3BAD" w:rsidP="00850433">
      <w:r>
        <w:separator/>
      </w:r>
    </w:p>
  </w:endnote>
  <w:endnote w:type="continuationSeparator" w:id="1">
    <w:p w:rsidR="002B3BAD" w:rsidRDefault="002B3BAD" w:rsidP="008504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altName w:val="Arial Unicode MS"/>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BAD" w:rsidRDefault="002B3BAD" w:rsidP="00850433">
      <w:r>
        <w:separator/>
      </w:r>
    </w:p>
  </w:footnote>
  <w:footnote w:type="continuationSeparator" w:id="1">
    <w:p w:rsidR="002B3BAD" w:rsidRDefault="002B3BAD" w:rsidP="008504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26AA8"/>
    <w:multiLevelType w:val="singleLevel"/>
    <w:tmpl w:val="0EA26AA8"/>
    <w:lvl w:ilvl="0">
      <w:start w:val="2"/>
      <w:numFmt w:val="chineseCounting"/>
      <w:suff w:val="nothing"/>
      <w:lvlText w:val="（%1）"/>
      <w:lvlJc w:val="left"/>
      <w:rPr>
        <w:rFonts w:hint="eastAsia"/>
      </w:rPr>
    </w:lvl>
  </w:abstractNum>
  <w:abstractNum w:abstractNumId="1">
    <w:nsid w:val="4A8753AD"/>
    <w:multiLevelType w:val="singleLevel"/>
    <w:tmpl w:val="4A8753AD"/>
    <w:lvl w:ilvl="0">
      <w:start w:val="3"/>
      <w:numFmt w:val="chineseCounting"/>
      <w:suff w:val="nothing"/>
      <w:lvlText w:val="（%1）"/>
      <w:lvlJc w:val="left"/>
      <w:rPr>
        <w:rFonts w:hint="eastAsia"/>
      </w:rPr>
    </w:lvl>
  </w:abstractNum>
  <w:abstractNum w:abstractNumId="2">
    <w:nsid w:val="4F142F20"/>
    <w:multiLevelType w:val="singleLevel"/>
    <w:tmpl w:val="4F142F20"/>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GJkMDNhOTJkYTE4NzFkMGU5OTA5MTM1NWFmOTFlMjIifQ=="/>
  </w:docVars>
  <w:rsids>
    <w:rsidRoot w:val="27AC46CB"/>
    <w:rsid w:val="00123FB6"/>
    <w:rsid w:val="00134A45"/>
    <w:rsid w:val="001C60B8"/>
    <w:rsid w:val="00201518"/>
    <w:rsid w:val="002B3BAD"/>
    <w:rsid w:val="002C2142"/>
    <w:rsid w:val="00385092"/>
    <w:rsid w:val="00541C51"/>
    <w:rsid w:val="005E10E8"/>
    <w:rsid w:val="00796CCA"/>
    <w:rsid w:val="00850433"/>
    <w:rsid w:val="00887051"/>
    <w:rsid w:val="009520F1"/>
    <w:rsid w:val="00973241"/>
    <w:rsid w:val="009E1973"/>
    <w:rsid w:val="00C30641"/>
    <w:rsid w:val="00C35D21"/>
    <w:rsid w:val="00C91726"/>
    <w:rsid w:val="00D074CA"/>
    <w:rsid w:val="00DA1C9B"/>
    <w:rsid w:val="00E471FD"/>
    <w:rsid w:val="00EB7B7B"/>
    <w:rsid w:val="00EE517B"/>
    <w:rsid w:val="00FA3324"/>
    <w:rsid w:val="01D628BE"/>
    <w:rsid w:val="01DF5C17"/>
    <w:rsid w:val="02385327"/>
    <w:rsid w:val="026305F6"/>
    <w:rsid w:val="02D768EE"/>
    <w:rsid w:val="03C12428"/>
    <w:rsid w:val="03DF6A02"/>
    <w:rsid w:val="03E52377"/>
    <w:rsid w:val="05793C8D"/>
    <w:rsid w:val="071A149F"/>
    <w:rsid w:val="076170CE"/>
    <w:rsid w:val="0774548E"/>
    <w:rsid w:val="0B162991"/>
    <w:rsid w:val="0B387C38"/>
    <w:rsid w:val="0C4572E3"/>
    <w:rsid w:val="11F12DFD"/>
    <w:rsid w:val="167E2E2B"/>
    <w:rsid w:val="18574301"/>
    <w:rsid w:val="18A428FA"/>
    <w:rsid w:val="1A5A6A7B"/>
    <w:rsid w:val="1ABA0B77"/>
    <w:rsid w:val="1B383CA4"/>
    <w:rsid w:val="1C4E5A1B"/>
    <w:rsid w:val="1DD32D4C"/>
    <w:rsid w:val="1E0C3858"/>
    <w:rsid w:val="1E6854F8"/>
    <w:rsid w:val="1F78690B"/>
    <w:rsid w:val="20D02EA3"/>
    <w:rsid w:val="218E68BA"/>
    <w:rsid w:val="21AB746C"/>
    <w:rsid w:val="233A2855"/>
    <w:rsid w:val="25774B70"/>
    <w:rsid w:val="27AC46CB"/>
    <w:rsid w:val="29EC6874"/>
    <w:rsid w:val="2C7F29B8"/>
    <w:rsid w:val="2D022235"/>
    <w:rsid w:val="2EA4771D"/>
    <w:rsid w:val="304A798E"/>
    <w:rsid w:val="370E1BD7"/>
    <w:rsid w:val="384358B1"/>
    <w:rsid w:val="38C17F8F"/>
    <w:rsid w:val="38F12059"/>
    <w:rsid w:val="39BD1693"/>
    <w:rsid w:val="3B003F2D"/>
    <w:rsid w:val="3CB97C27"/>
    <w:rsid w:val="3D05712F"/>
    <w:rsid w:val="3D3E0D3C"/>
    <w:rsid w:val="3DBB238D"/>
    <w:rsid w:val="3FF04570"/>
    <w:rsid w:val="41FF08E4"/>
    <w:rsid w:val="41FF1B86"/>
    <w:rsid w:val="44443743"/>
    <w:rsid w:val="45A356FD"/>
    <w:rsid w:val="4A9008DF"/>
    <w:rsid w:val="4AC0567C"/>
    <w:rsid w:val="4B863FDA"/>
    <w:rsid w:val="4BF47196"/>
    <w:rsid w:val="4CB30DFF"/>
    <w:rsid w:val="4D3D2DBF"/>
    <w:rsid w:val="4D8409ED"/>
    <w:rsid w:val="507A7828"/>
    <w:rsid w:val="517C33D6"/>
    <w:rsid w:val="538928BA"/>
    <w:rsid w:val="56F444EE"/>
    <w:rsid w:val="571B5F1F"/>
    <w:rsid w:val="574511ED"/>
    <w:rsid w:val="57D670A6"/>
    <w:rsid w:val="5889438C"/>
    <w:rsid w:val="58E30CBE"/>
    <w:rsid w:val="58FD6529"/>
    <w:rsid w:val="590E5520"/>
    <w:rsid w:val="5D526412"/>
    <w:rsid w:val="5D656145"/>
    <w:rsid w:val="603C381B"/>
    <w:rsid w:val="60681AA9"/>
    <w:rsid w:val="60F50493"/>
    <w:rsid w:val="61604168"/>
    <w:rsid w:val="6457430E"/>
    <w:rsid w:val="65006754"/>
    <w:rsid w:val="673A0A19"/>
    <w:rsid w:val="68324D3D"/>
    <w:rsid w:val="6DE76D1A"/>
    <w:rsid w:val="6F9A4D8F"/>
    <w:rsid w:val="6FB03A85"/>
    <w:rsid w:val="73532145"/>
    <w:rsid w:val="736507F6"/>
    <w:rsid w:val="74185868"/>
    <w:rsid w:val="74534AF2"/>
    <w:rsid w:val="74820F33"/>
    <w:rsid w:val="75866801"/>
    <w:rsid w:val="772B7660"/>
    <w:rsid w:val="77AB69F3"/>
    <w:rsid w:val="79DD5E96"/>
    <w:rsid w:val="79F503F9"/>
    <w:rsid w:val="7B9E228A"/>
    <w:rsid w:val="7CB016DA"/>
    <w:rsid w:val="7CC876FF"/>
    <w:rsid w:val="7E0C7AC0"/>
    <w:rsid w:val="7E68119A"/>
    <w:rsid w:val="7F547970"/>
    <w:rsid w:val="7FAA6E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517B"/>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EE517B"/>
    <w:rPr>
      <w:sz w:val="18"/>
      <w:szCs w:val="18"/>
    </w:rPr>
  </w:style>
  <w:style w:type="paragraph" w:styleId="a4">
    <w:name w:val="footer"/>
    <w:basedOn w:val="a"/>
    <w:link w:val="Char0"/>
    <w:qFormat/>
    <w:rsid w:val="00EE517B"/>
    <w:pPr>
      <w:tabs>
        <w:tab w:val="center" w:pos="4153"/>
        <w:tab w:val="right" w:pos="8306"/>
      </w:tabs>
      <w:snapToGrid w:val="0"/>
      <w:jc w:val="left"/>
    </w:pPr>
    <w:rPr>
      <w:sz w:val="18"/>
      <w:szCs w:val="18"/>
    </w:rPr>
  </w:style>
  <w:style w:type="paragraph" w:styleId="a5">
    <w:name w:val="header"/>
    <w:basedOn w:val="a"/>
    <w:link w:val="Char1"/>
    <w:qFormat/>
    <w:rsid w:val="00EE517B"/>
    <w:pPr>
      <w:pBdr>
        <w:bottom w:val="single" w:sz="6" w:space="1" w:color="auto"/>
      </w:pBdr>
      <w:tabs>
        <w:tab w:val="center" w:pos="4153"/>
        <w:tab w:val="right" w:pos="8306"/>
      </w:tabs>
      <w:snapToGrid w:val="0"/>
      <w:jc w:val="center"/>
    </w:pPr>
    <w:rPr>
      <w:sz w:val="18"/>
      <w:szCs w:val="18"/>
    </w:rPr>
  </w:style>
  <w:style w:type="paragraph" w:styleId="a6">
    <w:name w:val="List Paragraph"/>
    <w:basedOn w:val="a"/>
    <w:qFormat/>
    <w:rsid w:val="00EE517B"/>
    <w:pPr>
      <w:ind w:firstLineChars="200" w:firstLine="420"/>
    </w:pPr>
  </w:style>
  <w:style w:type="character" w:customStyle="1" w:styleId="Char1">
    <w:name w:val="页眉 Char"/>
    <w:basedOn w:val="a0"/>
    <w:link w:val="a5"/>
    <w:qFormat/>
    <w:rsid w:val="00EE517B"/>
    <w:rPr>
      <w:rFonts w:ascii="Calibri" w:hAnsi="Calibri"/>
      <w:kern w:val="2"/>
      <w:sz w:val="18"/>
      <w:szCs w:val="18"/>
    </w:rPr>
  </w:style>
  <w:style w:type="character" w:customStyle="1" w:styleId="Char0">
    <w:name w:val="页脚 Char"/>
    <w:basedOn w:val="a0"/>
    <w:link w:val="a4"/>
    <w:qFormat/>
    <w:rsid w:val="00EE517B"/>
    <w:rPr>
      <w:rFonts w:ascii="Calibri" w:hAnsi="Calibri"/>
      <w:kern w:val="2"/>
      <w:sz w:val="18"/>
      <w:szCs w:val="18"/>
    </w:rPr>
  </w:style>
  <w:style w:type="character" w:customStyle="1" w:styleId="Char">
    <w:name w:val="批注框文本 Char"/>
    <w:basedOn w:val="a0"/>
    <w:link w:val="a3"/>
    <w:qFormat/>
    <w:rsid w:val="00EE517B"/>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HUAWEI</cp:lastModifiedBy>
  <cp:revision>83</cp:revision>
  <dcterms:created xsi:type="dcterms:W3CDTF">2022-05-27T02:38:00Z</dcterms:created>
  <dcterms:modified xsi:type="dcterms:W3CDTF">2024-05-28T03:33:00Z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485FFC8F118A4248A975FC5B6033C924_13</vt:lpwstr>
  </property>
</Properties>
</file>