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37" w:rsidRDefault="00A9437A">
      <w:pPr>
        <w:spacing w:line="530" w:lineRule="exact"/>
        <w:ind w:firstLineChars="50" w:firstLine="220"/>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东盟合作教育综合楼项目自评报告</w:t>
      </w:r>
    </w:p>
    <w:p w:rsidR="004D3537" w:rsidRDefault="004D3537">
      <w:pPr>
        <w:spacing w:line="530" w:lineRule="exact"/>
        <w:ind w:firstLineChars="200" w:firstLine="640"/>
        <w:rPr>
          <w:rFonts w:ascii="黑体" w:eastAsia="黑体" w:hAnsi="仿宋"/>
          <w:sz w:val="32"/>
          <w:szCs w:val="32"/>
        </w:rPr>
      </w:pPr>
    </w:p>
    <w:p w:rsidR="004D3537" w:rsidRDefault="00A9437A">
      <w:pPr>
        <w:spacing w:line="530" w:lineRule="exact"/>
        <w:ind w:firstLineChars="200" w:firstLine="640"/>
        <w:rPr>
          <w:rFonts w:ascii="黑体" w:eastAsia="黑体" w:hAnsi="仿宋"/>
          <w:sz w:val="32"/>
          <w:szCs w:val="32"/>
        </w:rPr>
      </w:pPr>
      <w:r>
        <w:rPr>
          <w:rFonts w:ascii="黑体" w:eastAsia="黑体" w:hAnsi="仿宋" w:hint="eastAsia"/>
          <w:sz w:val="32"/>
          <w:szCs w:val="32"/>
        </w:rPr>
        <w:t>一、项目概况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（一）项目基本情况</w:t>
      </w:r>
    </w:p>
    <w:p w:rsidR="004D3537" w:rsidRDefault="00A9437A">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东盟合作教育综合楼项目的建成是建设海南国际旅游岛急需重要组成部分，将有效、积极的推动海南国际旅游岛的健康、快速发展，将培育众多热带海洋人才，也是我过维护南海海域主权加强与东盟合作教育的重要组成部分。</w:t>
      </w:r>
    </w:p>
    <w:p w:rsidR="004D3537" w:rsidRDefault="00A9437A">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东盟合作教育综合楼项目</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月经省教育厅（琼教发﹝</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号）批复立项建设，</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月省发改委（琼发改审批函﹝</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1944</w:t>
      </w:r>
      <w:r>
        <w:rPr>
          <w:rFonts w:ascii="仿宋_GB2312" w:eastAsia="仿宋_GB2312" w:hAnsi="仿宋_GB2312" w:cs="仿宋_GB2312" w:hint="eastAsia"/>
          <w:sz w:val="32"/>
          <w:szCs w:val="32"/>
        </w:rPr>
        <w:t>号）批复初步设计及概算，概算总投资</w:t>
      </w:r>
      <w:r>
        <w:rPr>
          <w:rFonts w:ascii="仿宋_GB2312" w:eastAsia="仿宋_GB2312" w:hAnsi="仿宋_GB2312" w:cs="仿宋_GB2312" w:hint="eastAsia"/>
          <w:sz w:val="32"/>
          <w:szCs w:val="32"/>
        </w:rPr>
        <w:t>12014</w:t>
      </w:r>
      <w:r>
        <w:rPr>
          <w:rFonts w:ascii="仿宋_GB2312" w:eastAsia="仿宋_GB2312" w:hAnsi="仿宋_GB2312" w:cs="仿宋_GB2312" w:hint="eastAsia"/>
          <w:sz w:val="32"/>
          <w:szCs w:val="32"/>
        </w:rPr>
        <w:t>万元。</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_GB2312" w:cs="仿宋_GB2312" w:hint="eastAsia"/>
          <w:sz w:val="32"/>
          <w:szCs w:val="32"/>
        </w:rPr>
        <w:t>建设规模与内容：新建</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栋地上</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层，地下一层的东盟合作教育综合楼，总用地面积</w:t>
      </w:r>
      <w:r>
        <w:rPr>
          <w:rFonts w:ascii="仿宋_GB2312" w:eastAsia="仿宋_GB2312" w:hAnsi="仿宋_GB2312" w:cs="仿宋_GB2312" w:hint="eastAsia"/>
          <w:sz w:val="32"/>
          <w:szCs w:val="32"/>
        </w:rPr>
        <w:t>14648</w:t>
      </w:r>
      <w:r>
        <w:rPr>
          <w:rFonts w:ascii="仿宋_GB2312" w:eastAsia="仿宋_GB2312" w:hAnsi="仿宋_GB2312" w:cs="仿宋_GB2312" w:hint="eastAsia"/>
          <w:sz w:val="32"/>
          <w:szCs w:val="32"/>
        </w:rPr>
        <w:t>㎡，总建筑面积</w:t>
      </w:r>
      <w:r>
        <w:rPr>
          <w:rFonts w:ascii="仿宋_GB2312" w:eastAsia="仿宋_GB2312" w:hAnsi="仿宋_GB2312" w:cs="仿宋_GB2312" w:hint="eastAsia"/>
          <w:sz w:val="32"/>
          <w:szCs w:val="32"/>
        </w:rPr>
        <w:t>27327.61</w:t>
      </w:r>
      <w:r>
        <w:rPr>
          <w:rFonts w:ascii="仿宋_GB2312" w:eastAsia="仿宋_GB2312" w:hAnsi="仿宋_GB2312" w:cs="仿宋_GB2312" w:hint="eastAsia"/>
          <w:sz w:val="32"/>
          <w:szCs w:val="32"/>
        </w:rPr>
        <w:t>㎡（地上</w:t>
      </w:r>
      <w:r>
        <w:rPr>
          <w:rFonts w:ascii="仿宋_GB2312" w:eastAsia="仿宋_GB2312" w:hAnsi="仿宋_GB2312" w:cs="仿宋_GB2312" w:hint="eastAsia"/>
          <w:sz w:val="32"/>
          <w:szCs w:val="32"/>
        </w:rPr>
        <w:t>19314.34</w:t>
      </w:r>
      <w:r>
        <w:rPr>
          <w:rFonts w:ascii="仿宋_GB2312" w:eastAsia="仿宋_GB2312" w:hAnsi="仿宋_GB2312" w:cs="仿宋_GB2312" w:hint="eastAsia"/>
          <w:sz w:val="32"/>
          <w:szCs w:val="32"/>
        </w:rPr>
        <w:t>㎡，地下</w:t>
      </w:r>
      <w:r>
        <w:rPr>
          <w:rFonts w:ascii="仿宋_GB2312" w:eastAsia="仿宋_GB2312" w:hAnsi="仿宋_GB2312" w:cs="仿宋_GB2312" w:hint="eastAsia"/>
          <w:sz w:val="32"/>
          <w:szCs w:val="32"/>
        </w:rPr>
        <w:t>8013.27</w:t>
      </w:r>
      <w:r>
        <w:rPr>
          <w:rFonts w:ascii="仿宋_GB2312" w:eastAsia="仿宋_GB2312" w:hAnsi="仿宋_GB2312" w:cs="仿宋_GB2312" w:hint="eastAsia"/>
          <w:sz w:val="32"/>
          <w:szCs w:val="32"/>
        </w:rPr>
        <w:t>㎡），建筑占地面积</w:t>
      </w:r>
      <w:r>
        <w:rPr>
          <w:rFonts w:ascii="仿宋_GB2312" w:eastAsia="仿宋_GB2312" w:hAnsi="仿宋_GB2312" w:cs="仿宋_GB2312" w:hint="eastAsia"/>
          <w:sz w:val="32"/>
          <w:szCs w:val="32"/>
        </w:rPr>
        <w:t>4994.24</w:t>
      </w:r>
      <w:r>
        <w:rPr>
          <w:rFonts w:ascii="仿宋_GB2312" w:eastAsia="仿宋_GB2312" w:hAnsi="仿宋_GB2312" w:cs="仿宋_GB2312" w:hint="eastAsia"/>
          <w:sz w:val="32"/>
          <w:szCs w:val="32"/>
        </w:rPr>
        <w:t>㎡，建筑高度</w:t>
      </w:r>
      <w:r>
        <w:rPr>
          <w:rFonts w:ascii="仿宋_GB2312" w:eastAsia="仿宋_GB2312" w:hAnsi="仿宋_GB2312" w:cs="仿宋_GB2312" w:hint="eastAsia"/>
          <w:sz w:val="32"/>
          <w:szCs w:val="32"/>
        </w:rPr>
        <w:t>21.15m</w:t>
      </w:r>
      <w:r>
        <w:rPr>
          <w:rFonts w:ascii="仿宋_GB2312" w:eastAsia="仿宋_GB2312" w:hAnsi="仿宋_GB2312" w:cs="仿宋_GB2312" w:hint="eastAsia"/>
          <w:sz w:val="32"/>
          <w:szCs w:val="32"/>
        </w:rPr>
        <w:t>。主要建筑内容为土建（含桩基和装修）及给排水、电气、弱电、燃气、通风等。</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（二）项目年度预算绩效目标和绩效指标设定情况</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1942"/>
        <w:gridCol w:w="1544"/>
        <w:gridCol w:w="872"/>
        <w:gridCol w:w="807"/>
        <w:gridCol w:w="868"/>
        <w:gridCol w:w="1195"/>
      </w:tblGrid>
      <w:tr w:rsidR="004D3537">
        <w:trPr>
          <w:trHeight w:val="680"/>
          <w:jc w:val="center"/>
        </w:trPr>
        <w:tc>
          <w:tcPr>
            <w:tcW w:w="1561" w:type="dxa"/>
            <w:vMerge w:val="restart"/>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指标类型</w:t>
            </w:r>
          </w:p>
        </w:tc>
        <w:tc>
          <w:tcPr>
            <w:tcW w:w="1942" w:type="dxa"/>
            <w:vMerge w:val="restart"/>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指标名称</w:t>
            </w:r>
          </w:p>
        </w:tc>
        <w:tc>
          <w:tcPr>
            <w:tcW w:w="1544" w:type="dxa"/>
            <w:vMerge w:val="restart"/>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绩效目标</w:t>
            </w:r>
          </w:p>
        </w:tc>
        <w:tc>
          <w:tcPr>
            <w:tcW w:w="3742" w:type="dxa"/>
            <w:gridSpan w:val="4"/>
            <w:noWrap/>
          </w:tcPr>
          <w:p w:rsidR="004D3537" w:rsidRDefault="00A9437A">
            <w:pPr>
              <w:tabs>
                <w:tab w:val="left" w:pos="720"/>
                <w:tab w:val="left" w:pos="3600"/>
              </w:tabs>
              <w:spacing w:line="578" w:lineRule="exact"/>
              <w:rPr>
                <w:rFonts w:ascii="宋体" w:hAnsi="宋体"/>
                <w:sz w:val="24"/>
              </w:rPr>
            </w:pPr>
            <w:r>
              <w:rPr>
                <w:rFonts w:ascii="宋体" w:hAnsi="宋体" w:hint="eastAsia"/>
                <w:sz w:val="24"/>
              </w:rPr>
              <w:t>绩效标准</w:t>
            </w:r>
          </w:p>
        </w:tc>
      </w:tr>
      <w:tr w:rsidR="004D3537">
        <w:trPr>
          <w:trHeight w:val="680"/>
          <w:jc w:val="center"/>
        </w:trPr>
        <w:tc>
          <w:tcPr>
            <w:tcW w:w="1561" w:type="dxa"/>
            <w:vMerge/>
            <w:noWrap/>
          </w:tcPr>
          <w:p w:rsidR="004D3537" w:rsidRDefault="004D3537">
            <w:pPr>
              <w:tabs>
                <w:tab w:val="left" w:pos="720"/>
                <w:tab w:val="left" w:pos="3600"/>
              </w:tabs>
              <w:spacing w:line="578" w:lineRule="exact"/>
              <w:rPr>
                <w:rFonts w:ascii="宋体" w:hAnsi="宋体"/>
                <w:sz w:val="24"/>
              </w:rPr>
            </w:pPr>
          </w:p>
        </w:tc>
        <w:tc>
          <w:tcPr>
            <w:tcW w:w="1942" w:type="dxa"/>
            <w:vMerge/>
            <w:noWrap/>
          </w:tcPr>
          <w:p w:rsidR="004D3537" w:rsidRDefault="004D3537">
            <w:pPr>
              <w:tabs>
                <w:tab w:val="left" w:pos="720"/>
                <w:tab w:val="left" w:pos="3600"/>
              </w:tabs>
              <w:spacing w:line="578" w:lineRule="exact"/>
              <w:rPr>
                <w:rFonts w:ascii="宋体" w:hAnsi="宋体"/>
                <w:sz w:val="24"/>
              </w:rPr>
            </w:pPr>
          </w:p>
        </w:tc>
        <w:tc>
          <w:tcPr>
            <w:tcW w:w="1544" w:type="dxa"/>
            <w:vMerge/>
            <w:noWrap/>
          </w:tcPr>
          <w:p w:rsidR="004D3537" w:rsidRDefault="004D3537">
            <w:pPr>
              <w:tabs>
                <w:tab w:val="left" w:pos="720"/>
                <w:tab w:val="left" w:pos="3600"/>
              </w:tabs>
              <w:spacing w:line="578" w:lineRule="exact"/>
              <w:rPr>
                <w:rFonts w:ascii="宋体" w:hAnsi="宋体"/>
                <w:sz w:val="24"/>
              </w:rPr>
            </w:pPr>
          </w:p>
        </w:tc>
        <w:tc>
          <w:tcPr>
            <w:tcW w:w="872" w:type="dxa"/>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优</w:t>
            </w:r>
          </w:p>
        </w:tc>
        <w:tc>
          <w:tcPr>
            <w:tcW w:w="807" w:type="dxa"/>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良</w:t>
            </w:r>
          </w:p>
        </w:tc>
        <w:tc>
          <w:tcPr>
            <w:tcW w:w="868" w:type="dxa"/>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中</w:t>
            </w:r>
          </w:p>
        </w:tc>
        <w:tc>
          <w:tcPr>
            <w:tcW w:w="1195" w:type="dxa"/>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差</w:t>
            </w:r>
          </w:p>
        </w:tc>
      </w:tr>
      <w:tr w:rsidR="004D3537">
        <w:trPr>
          <w:trHeight w:val="680"/>
          <w:jc w:val="center"/>
        </w:trPr>
        <w:tc>
          <w:tcPr>
            <w:tcW w:w="1561" w:type="dxa"/>
            <w:vMerge w:val="restart"/>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产出指标</w:t>
            </w:r>
          </w:p>
        </w:tc>
        <w:tc>
          <w:tcPr>
            <w:tcW w:w="1942" w:type="dxa"/>
            <w:noWrap/>
            <w:vAlign w:val="center"/>
          </w:tcPr>
          <w:p w:rsidR="004D3537" w:rsidRDefault="00A9437A">
            <w:pPr>
              <w:tabs>
                <w:tab w:val="left" w:pos="720"/>
                <w:tab w:val="left" w:pos="3600"/>
              </w:tabs>
              <w:spacing w:line="360" w:lineRule="auto"/>
              <w:jc w:val="left"/>
              <w:rPr>
                <w:rFonts w:ascii="仿宋_GB2312" w:eastAsia="仿宋_GB2312" w:hAnsi="仿宋_GB2312"/>
                <w:sz w:val="24"/>
              </w:rPr>
            </w:pPr>
            <w:r>
              <w:rPr>
                <w:rFonts w:ascii="仿宋_GB2312" w:eastAsia="仿宋_GB2312" w:hAnsi="仿宋_GB2312" w:hint="eastAsia"/>
                <w:sz w:val="24"/>
              </w:rPr>
              <w:t>新增建筑面积（含地下室）</w:t>
            </w:r>
          </w:p>
        </w:tc>
        <w:tc>
          <w:tcPr>
            <w:tcW w:w="1544" w:type="dxa"/>
            <w:noWrap/>
            <w:vAlign w:val="center"/>
          </w:tcPr>
          <w:p w:rsidR="004D3537" w:rsidRDefault="00A9437A">
            <w:pPr>
              <w:rPr>
                <w:rFonts w:ascii="宋体" w:hAnsi="宋体" w:cs="宋体"/>
                <w:sz w:val="20"/>
              </w:rPr>
            </w:pPr>
            <w:r>
              <w:rPr>
                <w:rFonts w:ascii="宋体" w:hAnsi="宋体" w:cs="宋体" w:hint="eastAsia"/>
                <w:sz w:val="20"/>
              </w:rPr>
              <w:t>27000</w:t>
            </w:r>
            <w:r>
              <w:rPr>
                <w:rFonts w:hint="eastAsia"/>
                <w:sz w:val="20"/>
              </w:rPr>
              <w:t>㎡</w:t>
            </w:r>
          </w:p>
        </w:tc>
        <w:tc>
          <w:tcPr>
            <w:tcW w:w="872" w:type="dxa"/>
            <w:noWrap/>
            <w:vAlign w:val="center"/>
          </w:tcPr>
          <w:p w:rsidR="004D3537" w:rsidRDefault="00A9437A">
            <w:pPr>
              <w:rPr>
                <w:rFonts w:ascii="宋体" w:hAnsi="宋体" w:cs="宋体"/>
                <w:sz w:val="20"/>
              </w:rPr>
            </w:pPr>
            <w:r>
              <w:rPr>
                <w:rFonts w:ascii="宋体" w:hAnsi="宋体" w:cs="宋体" w:hint="eastAsia"/>
                <w:sz w:val="20"/>
              </w:rPr>
              <w:t>27000</w:t>
            </w:r>
            <w:r>
              <w:rPr>
                <w:rFonts w:hint="eastAsia"/>
                <w:sz w:val="20"/>
              </w:rPr>
              <w:t>㎡</w:t>
            </w:r>
          </w:p>
        </w:tc>
        <w:tc>
          <w:tcPr>
            <w:tcW w:w="807" w:type="dxa"/>
            <w:noWrap/>
            <w:vAlign w:val="center"/>
          </w:tcPr>
          <w:p w:rsidR="004D3537" w:rsidRDefault="00A9437A">
            <w:pPr>
              <w:rPr>
                <w:rFonts w:ascii="宋体" w:hAnsi="宋体" w:cs="宋体"/>
                <w:sz w:val="20"/>
              </w:rPr>
            </w:pPr>
            <w:r>
              <w:rPr>
                <w:rFonts w:ascii="宋体" w:hAnsi="宋体" w:cs="宋体" w:hint="eastAsia"/>
                <w:sz w:val="20"/>
              </w:rPr>
              <w:t>26000</w:t>
            </w:r>
            <w:r>
              <w:rPr>
                <w:rFonts w:hint="eastAsia"/>
                <w:sz w:val="20"/>
              </w:rPr>
              <w:t>㎡</w:t>
            </w:r>
          </w:p>
        </w:tc>
        <w:tc>
          <w:tcPr>
            <w:tcW w:w="868" w:type="dxa"/>
            <w:noWrap/>
            <w:vAlign w:val="center"/>
          </w:tcPr>
          <w:p w:rsidR="004D3537" w:rsidRDefault="00A9437A">
            <w:pPr>
              <w:rPr>
                <w:rFonts w:ascii="宋体" w:hAnsi="宋体" w:cs="宋体"/>
                <w:sz w:val="20"/>
              </w:rPr>
            </w:pPr>
            <w:r>
              <w:rPr>
                <w:rFonts w:ascii="宋体" w:hAnsi="宋体" w:cs="宋体" w:hint="eastAsia"/>
                <w:sz w:val="20"/>
              </w:rPr>
              <w:t>25000</w:t>
            </w:r>
            <w:r>
              <w:rPr>
                <w:rFonts w:hint="eastAsia"/>
                <w:sz w:val="20"/>
              </w:rPr>
              <w:t>㎡</w:t>
            </w:r>
          </w:p>
        </w:tc>
        <w:tc>
          <w:tcPr>
            <w:tcW w:w="1195" w:type="dxa"/>
            <w:noWrap/>
            <w:vAlign w:val="center"/>
          </w:tcPr>
          <w:p w:rsidR="004D3537" w:rsidRDefault="00A9437A">
            <w:pPr>
              <w:rPr>
                <w:rFonts w:ascii="宋体" w:hAnsi="宋体" w:cs="宋体"/>
                <w:sz w:val="20"/>
              </w:rPr>
            </w:pPr>
            <w:r>
              <w:rPr>
                <w:rFonts w:ascii="宋体" w:hAnsi="宋体" w:cs="宋体" w:hint="eastAsia"/>
                <w:sz w:val="20"/>
              </w:rPr>
              <w:t>24000</w:t>
            </w:r>
            <w:r>
              <w:rPr>
                <w:rFonts w:hint="eastAsia"/>
                <w:sz w:val="20"/>
              </w:rPr>
              <w:t>㎡</w:t>
            </w:r>
            <w:r>
              <w:rPr>
                <w:rFonts w:ascii="宋体" w:hAnsi="宋体" w:cs="宋体" w:hint="eastAsia"/>
                <w:sz w:val="20"/>
              </w:rPr>
              <w:t>以下</w:t>
            </w:r>
          </w:p>
        </w:tc>
      </w:tr>
      <w:tr w:rsidR="004D3537">
        <w:trPr>
          <w:trHeight w:val="680"/>
          <w:jc w:val="center"/>
        </w:trPr>
        <w:tc>
          <w:tcPr>
            <w:tcW w:w="1561" w:type="dxa"/>
            <w:vMerge/>
            <w:noWrap/>
            <w:vAlign w:val="center"/>
          </w:tcPr>
          <w:p w:rsidR="004D3537" w:rsidRDefault="004D3537">
            <w:pPr>
              <w:tabs>
                <w:tab w:val="left" w:pos="720"/>
                <w:tab w:val="left" w:pos="3600"/>
              </w:tabs>
              <w:spacing w:line="578" w:lineRule="exact"/>
              <w:rPr>
                <w:rFonts w:ascii="宋体" w:hAnsi="宋体"/>
                <w:sz w:val="24"/>
              </w:rPr>
            </w:pPr>
          </w:p>
        </w:tc>
        <w:tc>
          <w:tcPr>
            <w:tcW w:w="1942" w:type="dxa"/>
            <w:noWrap/>
            <w:vAlign w:val="center"/>
          </w:tcPr>
          <w:p w:rsidR="004D3537" w:rsidRDefault="00A9437A">
            <w:pPr>
              <w:rPr>
                <w:rFonts w:ascii="宋体" w:hAnsi="宋体" w:cs="宋体"/>
                <w:sz w:val="20"/>
              </w:rPr>
            </w:pPr>
            <w:r>
              <w:rPr>
                <w:rFonts w:ascii="宋体" w:hAnsi="宋体" w:cs="宋体" w:hint="eastAsia"/>
                <w:sz w:val="20"/>
              </w:rPr>
              <w:t>新增教学行政用房建筑面积</w:t>
            </w:r>
          </w:p>
        </w:tc>
        <w:tc>
          <w:tcPr>
            <w:tcW w:w="1544" w:type="dxa"/>
            <w:noWrap/>
            <w:vAlign w:val="center"/>
          </w:tcPr>
          <w:p w:rsidR="004D3537" w:rsidRDefault="00A9437A">
            <w:pPr>
              <w:rPr>
                <w:rFonts w:ascii="宋体" w:hAnsi="宋体" w:cs="宋体"/>
                <w:sz w:val="20"/>
              </w:rPr>
            </w:pPr>
            <w:r>
              <w:rPr>
                <w:rFonts w:ascii="宋体" w:hAnsi="宋体" w:cs="宋体" w:hint="eastAsia"/>
                <w:sz w:val="20"/>
              </w:rPr>
              <w:t>18000</w:t>
            </w:r>
            <w:r>
              <w:rPr>
                <w:rFonts w:hint="eastAsia"/>
                <w:sz w:val="20"/>
              </w:rPr>
              <w:t>㎡</w:t>
            </w:r>
          </w:p>
        </w:tc>
        <w:tc>
          <w:tcPr>
            <w:tcW w:w="872" w:type="dxa"/>
            <w:noWrap/>
            <w:vAlign w:val="center"/>
          </w:tcPr>
          <w:p w:rsidR="004D3537" w:rsidRDefault="00A9437A">
            <w:pPr>
              <w:rPr>
                <w:rFonts w:ascii="宋体" w:hAnsi="宋体" w:cs="宋体"/>
                <w:sz w:val="20"/>
              </w:rPr>
            </w:pPr>
            <w:r>
              <w:rPr>
                <w:rFonts w:ascii="宋体" w:hAnsi="宋体" w:cs="宋体" w:hint="eastAsia"/>
                <w:sz w:val="20"/>
              </w:rPr>
              <w:t>18000</w:t>
            </w:r>
            <w:r>
              <w:rPr>
                <w:rFonts w:hint="eastAsia"/>
                <w:sz w:val="20"/>
              </w:rPr>
              <w:t>㎡</w:t>
            </w:r>
          </w:p>
        </w:tc>
        <w:tc>
          <w:tcPr>
            <w:tcW w:w="807" w:type="dxa"/>
            <w:noWrap/>
            <w:vAlign w:val="center"/>
          </w:tcPr>
          <w:p w:rsidR="004D3537" w:rsidRDefault="00A9437A">
            <w:pPr>
              <w:rPr>
                <w:rFonts w:ascii="宋体" w:hAnsi="宋体" w:cs="宋体"/>
                <w:sz w:val="20"/>
              </w:rPr>
            </w:pPr>
            <w:r>
              <w:rPr>
                <w:rFonts w:ascii="宋体" w:hAnsi="宋体" w:cs="宋体" w:hint="eastAsia"/>
                <w:sz w:val="20"/>
              </w:rPr>
              <w:t>17000</w:t>
            </w:r>
            <w:r>
              <w:rPr>
                <w:rFonts w:hint="eastAsia"/>
                <w:sz w:val="20"/>
              </w:rPr>
              <w:t>㎡</w:t>
            </w:r>
          </w:p>
        </w:tc>
        <w:tc>
          <w:tcPr>
            <w:tcW w:w="868" w:type="dxa"/>
            <w:noWrap/>
            <w:vAlign w:val="center"/>
          </w:tcPr>
          <w:p w:rsidR="004D3537" w:rsidRDefault="00A9437A">
            <w:pPr>
              <w:rPr>
                <w:rFonts w:ascii="宋体" w:hAnsi="宋体" w:cs="宋体"/>
                <w:sz w:val="20"/>
              </w:rPr>
            </w:pPr>
            <w:r>
              <w:rPr>
                <w:rFonts w:ascii="宋体" w:hAnsi="宋体" w:cs="宋体" w:hint="eastAsia"/>
                <w:sz w:val="20"/>
              </w:rPr>
              <w:t>16000</w:t>
            </w:r>
            <w:r>
              <w:rPr>
                <w:rFonts w:hint="eastAsia"/>
                <w:sz w:val="20"/>
              </w:rPr>
              <w:t>㎡</w:t>
            </w:r>
          </w:p>
        </w:tc>
        <w:tc>
          <w:tcPr>
            <w:tcW w:w="1195" w:type="dxa"/>
            <w:noWrap/>
            <w:vAlign w:val="center"/>
          </w:tcPr>
          <w:p w:rsidR="004D3537" w:rsidRDefault="00A9437A">
            <w:pPr>
              <w:rPr>
                <w:rFonts w:ascii="宋体" w:hAnsi="宋体" w:cs="宋体"/>
                <w:sz w:val="20"/>
              </w:rPr>
            </w:pPr>
            <w:r>
              <w:rPr>
                <w:rFonts w:ascii="宋体" w:hAnsi="宋体" w:cs="宋体" w:hint="eastAsia"/>
                <w:sz w:val="20"/>
              </w:rPr>
              <w:t>15000</w:t>
            </w:r>
            <w:r>
              <w:rPr>
                <w:rFonts w:hint="eastAsia"/>
                <w:sz w:val="20"/>
              </w:rPr>
              <w:t>㎡以下</w:t>
            </w:r>
          </w:p>
        </w:tc>
      </w:tr>
      <w:tr w:rsidR="004D3537">
        <w:trPr>
          <w:trHeight w:val="680"/>
          <w:jc w:val="center"/>
        </w:trPr>
        <w:tc>
          <w:tcPr>
            <w:tcW w:w="1561" w:type="dxa"/>
            <w:vMerge w:val="restart"/>
            <w:noWrap/>
            <w:vAlign w:val="center"/>
          </w:tcPr>
          <w:p w:rsidR="004D3537" w:rsidRDefault="00A9437A">
            <w:pPr>
              <w:tabs>
                <w:tab w:val="left" w:pos="720"/>
                <w:tab w:val="left" w:pos="3600"/>
              </w:tabs>
              <w:spacing w:line="578" w:lineRule="exact"/>
              <w:rPr>
                <w:rFonts w:ascii="宋体" w:hAnsi="宋体"/>
                <w:sz w:val="24"/>
              </w:rPr>
            </w:pPr>
            <w:r>
              <w:rPr>
                <w:rFonts w:ascii="宋体" w:hAnsi="宋体" w:hint="eastAsia"/>
                <w:sz w:val="24"/>
              </w:rPr>
              <w:t>成效指标</w:t>
            </w:r>
          </w:p>
        </w:tc>
        <w:tc>
          <w:tcPr>
            <w:tcW w:w="1942" w:type="dxa"/>
            <w:noWrap/>
            <w:vAlign w:val="center"/>
          </w:tcPr>
          <w:p w:rsidR="004D3537" w:rsidRDefault="00A9437A">
            <w:pPr>
              <w:rPr>
                <w:rFonts w:ascii="宋体" w:hAnsi="宋体" w:cs="宋体"/>
                <w:sz w:val="20"/>
              </w:rPr>
            </w:pPr>
            <w:r>
              <w:rPr>
                <w:rFonts w:hint="eastAsia"/>
                <w:sz w:val="20"/>
              </w:rPr>
              <w:t>满足</w:t>
            </w:r>
            <w:r>
              <w:rPr>
                <w:rFonts w:hint="eastAsia"/>
                <w:sz w:val="20"/>
              </w:rPr>
              <w:t>3</w:t>
            </w:r>
            <w:r>
              <w:rPr>
                <w:rFonts w:hint="eastAsia"/>
                <w:sz w:val="20"/>
              </w:rPr>
              <w:t>个学院教学行政用房和教师集体备课的需求</w:t>
            </w:r>
          </w:p>
        </w:tc>
        <w:tc>
          <w:tcPr>
            <w:tcW w:w="1544" w:type="dxa"/>
            <w:noWrap/>
            <w:vAlign w:val="center"/>
          </w:tcPr>
          <w:p w:rsidR="004D3537" w:rsidRDefault="00A9437A">
            <w:pPr>
              <w:rPr>
                <w:rFonts w:ascii="宋体" w:hAnsi="宋体" w:cs="宋体"/>
                <w:sz w:val="20"/>
              </w:rPr>
            </w:pPr>
            <w:r>
              <w:rPr>
                <w:rFonts w:hint="eastAsia"/>
                <w:sz w:val="20"/>
              </w:rPr>
              <w:t>90%</w:t>
            </w:r>
          </w:p>
        </w:tc>
        <w:tc>
          <w:tcPr>
            <w:tcW w:w="872" w:type="dxa"/>
            <w:noWrap/>
            <w:vAlign w:val="center"/>
          </w:tcPr>
          <w:p w:rsidR="004D3537" w:rsidRDefault="00A9437A">
            <w:pPr>
              <w:rPr>
                <w:rFonts w:ascii="宋体" w:hAnsi="宋体" w:cs="宋体"/>
                <w:sz w:val="20"/>
              </w:rPr>
            </w:pPr>
            <w:r>
              <w:rPr>
                <w:rFonts w:hint="eastAsia"/>
                <w:sz w:val="20"/>
              </w:rPr>
              <w:t>90%</w:t>
            </w:r>
          </w:p>
        </w:tc>
        <w:tc>
          <w:tcPr>
            <w:tcW w:w="807" w:type="dxa"/>
            <w:noWrap/>
            <w:vAlign w:val="center"/>
          </w:tcPr>
          <w:p w:rsidR="004D3537" w:rsidRDefault="00A9437A">
            <w:pPr>
              <w:rPr>
                <w:rFonts w:ascii="宋体" w:hAnsi="宋体" w:cs="宋体"/>
                <w:sz w:val="20"/>
              </w:rPr>
            </w:pPr>
            <w:r>
              <w:rPr>
                <w:rFonts w:hint="eastAsia"/>
                <w:sz w:val="20"/>
              </w:rPr>
              <w:t>80%</w:t>
            </w:r>
          </w:p>
        </w:tc>
        <w:tc>
          <w:tcPr>
            <w:tcW w:w="868" w:type="dxa"/>
            <w:noWrap/>
            <w:vAlign w:val="center"/>
          </w:tcPr>
          <w:p w:rsidR="004D3537" w:rsidRDefault="00A9437A">
            <w:pPr>
              <w:rPr>
                <w:rFonts w:ascii="宋体" w:hAnsi="宋体" w:cs="宋体"/>
                <w:sz w:val="20"/>
              </w:rPr>
            </w:pPr>
            <w:r>
              <w:rPr>
                <w:rFonts w:hint="eastAsia"/>
                <w:sz w:val="20"/>
              </w:rPr>
              <w:t>70%</w:t>
            </w:r>
          </w:p>
        </w:tc>
        <w:tc>
          <w:tcPr>
            <w:tcW w:w="1195" w:type="dxa"/>
            <w:noWrap/>
            <w:vAlign w:val="center"/>
          </w:tcPr>
          <w:p w:rsidR="004D3537" w:rsidRDefault="00A9437A">
            <w:pPr>
              <w:rPr>
                <w:sz w:val="20"/>
              </w:rPr>
            </w:pPr>
            <w:r>
              <w:rPr>
                <w:rFonts w:hint="eastAsia"/>
                <w:sz w:val="20"/>
              </w:rPr>
              <w:t>60%</w:t>
            </w:r>
            <w:r>
              <w:rPr>
                <w:rFonts w:hint="eastAsia"/>
                <w:sz w:val="20"/>
              </w:rPr>
              <w:t>以下</w:t>
            </w:r>
          </w:p>
        </w:tc>
      </w:tr>
      <w:tr w:rsidR="004D3537">
        <w:trPr>
          <w:trHeight w:val="680"/>
          <w:jc w:val="center"/>
        </w:trPr>
        <w:tc>
          <w:tcPr>
            <w:tcW w:w="1561" w:type="dxa"/>
            <w:vMerge/>
            <w:noWrap/>
            <w:vAlign w:val="center"/>
          </w:tcPr>
          <w:p w:rsidR="004D3537" w:rsidRDefault="004D3537">
            <w:pPr>
              <w:tabs>
                <w:tab w:val="left" w:pos="720"/>
                <w:tab w:val="left" w:pos="3600"/>
              </w:tabs>
              <w:spacing w:line="578" w:lineRule="exact"/>
              <w:rPr>
                <w:rFonts w:ascii="宋体" w:hAnsi="宋体"/>
                <w:sz w:val="24"/>
              </w:rPr>
            </w:pPr>
          </w:p>
        </w:tc>
        <w:tc>
          <w:tcPr>
            <w:tcW w:w="1942" w:type="dxa"/>
            <w:noWrap/>
            <w:vAlign w:val="center"/>
          </w:tcPr>
          <w:p w:rsidR="004D3537" w:rsidRDefault="00A9437A">
            <w:pPr>
              <w:rPr>
                <w:rFonts w:ascii="宋体" w:hAnsi="宋体" w:cs="宋体"/>
                <w:sz w:val="20"/>
              </w:rPr>
            </w:pPr>
            <w:r>
              <w:rPr>
                <w:rFonts w:hint="eastAsia"/>
                <w:sz w:val="20"/>
              </w:rPr>
              <w:t>使学生得到高水平的外来专家的教育培训和指导</w:t>
            </w:r>
          </w:p>
        </w:tc>
        <w:tc>
          <w:tcPr>
            <w:tcW w:w="1544" w:type="dxa"/>
            <w:noWrap/>
            <w:vAlign w:val="center"/>
          </w:tcPr>
          <w:p w:rsidR="004D3537" w:rsidRDefault="00A9437A">
            <w:pPr>
              <w:rPr>
                <w:sz w:val="20"/>
              </w:rPr>
            </w:pPr>
            <w:r>
              <w:rPr>
                <w:rFonts w:hint="eastAsia"/>
                <w:sz w:val="20"/>
              </w:rPr>
              <w:t>90%</w:t>
            </w:r>
          </w:p>
        </w:tc>
        <w:tc>
          <w:tcPr>
            <w:tcW w:w="872" w:type="dxa"/>
            <w:noWrap/>
            <w:vAlign w:val="center"/>
          </w:tcPr>
          <w:p w:rsidR="004D3537" w:rsidRDefault="00A9437A">
            <w:pPr>
              <w:rPr>
                <w:sz w:val="20"/>
              </w:rPr>
            </w:pPr>
            <w:r>
              <w:rPr>
                <w:rFonts w:hint="eastAsia"/>
                <w:sz w:val="20"/>
              </w:rPr>
              <w:t>90%</w:t>
            </w:r>
          </w:p>
        </w:tc>
        <w:tc>
          <w:tcPr>
            <w:tcW w:w="807" w:type="dxa"/>
            <w:noWrap/>
            <w:vAlign w:val="center"/>
          </w:tcPr>
          <w:p w:rsidR="004D3537" w:rsidRDefault="00A9437A">
            <w:pPr>
              <w:rPr>
                <w:sz w:val="20"/>
              </w:rPr>
            </w:pPr>
            <w:r>
              <w:rPr>
                <w:rFonts w:hint="eastAsia"/>
                <w:sz w:val="20"/>
              </w:rPr>
              <w:t>80%</w:t>
            </w:r>
          </w:p>
        </w:tc>
        <w:tc>
          <w:tcPr>
            <w:tcW w:w="868" w:type="dxa"/>
            <w:noWrap/>
            <w:vAlign w:val="center"/>
          </w:tcPr>
          <w:p w:rsidR="004D3537" w:rsidRDefault="00A9437A">
            <w:pPr>
              <w:rPr>
                <w:sz w:val="20"/>
              </w:rPr>
            </w:pPr>
            <w:r>
              <w:rPr>
                <w:rFonts w:hint="eastAsia"/>
                <w:sz w:val="20"/>
              </w:rPr>
              <w:t>70%</w:t>
            </w:r>
          </w:p>
        </w:tc>
        <w:tc>
          <w:tcPr>
            <w:tcW w:w="1195" w:type="dxa"/>
            <w:noWrap/>
            <w:vAlign w:val="center"/>
          </w:tcPr>
          <w:p w:rsidR="004D3537" w:rsidRDefault="00A9437A">
            <w:pPr>
              <w:rPr>
                <w:sz w:val="20"/>
              </w:rPr>
            </w:pPr>
            <w:r>
              <w:rPr>
                <w:rFonts w:hint="eastAsia"/>
                <w:sz w:val="20"/>
              </w:rPr>
              <w:t>60%</w:t>
            </w:r>
            <w:r>
              <w:rPr>
                <w:rFonts w:hint="eastAsia"/>
                <w:sz w:val="20"/>
              </w:rPr>
              <w:t>以下</w:t>
            </w:r>
          </w:p>
        </w:tc>
      </w:tr>
    </w:tbl>
    <w:p w:rsidR="004D3537" w:rsidRDefault="00A9437A">
      <w:pPr>
        <w:spacing w:line="530" w:lineRule="exact"/>
        <w:ind w:firstLineChars="200" w:firstLine="640"/>
        <w:rPr>
          <w:rFonts w:ascii="黑体" w:eastAsia="黑体" w:hAnsi="仿宋"/>
          <w:sz w:val="32"/>
          <w:szCs w:val="32"/>
        </w:rPr>
      </w:pPr>
      <w:r>
        <w:rPr>
          <w:rFonts w:ascii="黑体" w:eastAsia="黑体" w:hAnsi="仿宋" w:hint="eastAsia"/>
          <w:sz w:val="32"/>
          <w:szCs w:val="32"/>
        </w:rPr>
        <w:t>二、项目决策及资金使用管理情况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（一）项目决策情况（包括决策过程和结果）</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2015</w:t>
      </w:r>
      <w:r>
        <w:rPr>
          <w:rFonts w:ascii="仿宋_GB2312" w:eastAsia="仿宋_GB2312" w:hAnsi="仿宋" w:hint="eastAsia"/>
          <w:sz w:val="32"/>
          <w:szCs w:val="32"/>
        </w:rPr>
        <w:t>年第</w:t>
      </w:r>
      <w:r>
        <w:rPr>
          <w:rFonts w:ascii="仿宋_GB2312" w:eastAsia="仿宋_GB2312" w:hAnsi="仿宋" w:hint="eastAsia"/>
          <w:sz w:val="32"/>
          <w:szCs w:val="32"/>
        </w:rPr>
        <w:t>41</w:t>
      </w:r>
      <w:r>
        <w:rPr>
          <w:rFonts w:ascii="仿宋_GB2312" w:eastAsia="仿宋_GB2312" w:hAnsi="仿宋" w:hint="eastAsia"/>
          <w:sz w:val="32"/>
          <w:szCs w:val="32"/>
        </w:rPr>
        <w:t>期海南热带海洋学院党委会同意东盟合作教育综合楼项目立项建设，</w:t>
      </w:r>
      <w:r>
        <w:rPr>
          <w:rFonts w:ascii="仿宋_GB2312" w:eastAsia="仿宋_GB2312" w:hAnsi="仿宋" w:hint="eastAsia"/>
          <w:sz w:val="32"/>
          <w:szCs w:val="32"/>
        </w:rPr>
        <w:t>2016</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月省教育厅批复该项目的立项建设文件（琼教发</w:t>
      </w:r>
      <w:r>
        <w:rPr>
          <w:rFonts w:ascii="仿宋_GB2312" w:eastAsia="仿宋_GB2312" w:hAnsi="仿宋"/>
          <w:sz w:val="32"/>
          <w:szCs w:val="32"/>
        </w:rPr>
        <w:t>〔</w:t>
      </w:r>
      <w:r>
        <w:rPr>
          <w:rFonts w:ascii="仿宋_GB2312" w:eastAsia="仿宋_GB2312" w:hAnsi="仿宋"/>
          <w:sz w:val="32"/>
          <w:szCs w:val="32"/>
        </w:rPr>
        <w:t>201</w:t>
      </w:r>
      <w:r>
        <w:rPr>
          <w:rFonts w:ascii="仿宋_GB2312" w:eastAsia="仿宋_GB2312" w:hAnsi="仿宋" w:hint="eastAsia"/>
          <w:sz w:val="32"/>
          <w:szCs w:val="32"/>
        </w:rPr>
        <w:t>6</w:t>
      </w:r>
      <w:r>
        <w:rPr>
          <w:rFonts w:ascii="仿宋_GB2312" w:eastAsia="仿宋_GB2312" w:hAnsi="仿宋"/>
          <w:sz w:val="32"/>
          <w:szCs w:val="32"/>
        </w:rPr>
        <w:t>〕</w:t>
      </w:r>
      <w:r>
        <w:rPr>
          <w:rFonts w:ascii="仿宋_GB2312" w:eastAsia="仿宋_GB2312" w:hAnsi="仿宋" w:hint="eastAsia"/>
          <w:sz w:val="32"/>
          <w:szCs w:val="32"/>
        </w:rPr>
        <w:t>10</w:t>
      </w:r>
      <w:r>
        <w:rPr>
          <w:rFonts w:ascii="仿宋_GB2312" w:eastAsia="仿宋_GB2312" w:hAnsi="仿宋" w:hint="eastAsia"/>
          <w:sz w:val="32"/>
          <w:szCs w:val="32"/>
        </w:rPr>
        <w:t>号），</w:t>
      </w:r>
      <w:r>
        <w:rPr>
          <w:rFonts w:ascii="仿宋_GB2312" w:eastAsia="仿宋_GB2312" w:hAnsi="仿宋" w:hint="eastAsia"/>
          <w:sz w:val="32"/>
          <w:szCs w:val="32"/>
        </w:rPr>
        <w:t>2016</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月省发改委批复该项目可行性研究报告（琼发改审批函</w:t>
      </w:r>
      <w:r>
        <w:rPr>
          <w:rFonts w:ascii="宋体" w:hAnsi="宋体" w:cs="宋体" w:hint="eastAsia"/>
          <w:sz w:val="32"/>
          <w:szCs w:val="32"/>
        </w:rPr>
        <w:t>﹝</w:t>
      </w:r>
      <w:r>
        <w:rPr>
          <w:rFonts w:ascii="宋体" w:hAnsi="宋体" w:cs="宋体" w:hint="eastAsia"/>
          <w:sz w:val="32"/>
          <w:szCs w:val="32"/>
        </w:rPr>
        <w:t>2016</w:t>
      </w:r>
      <w:r>
        <w:rPr>
          <w:rFonts w:ascii="宋体" w:hAnsi="宋体" w:cs="宋体" w:hint="eastAsia"/>
          <w:sz w:val="32"/>
          <w:szCs w:val="32"/>
        </w:rPr>
        <w:t>﹞</w:t>
      </w:r>
      <w:r>
        <w:rPr>
          <w:rFonts w:ascii="宋体" w:hAnsi="宋体" w:cs="宋体" w:hint="eastAsia"/>
          <w:sz w:val="32"/>
          <w:szCs w:val="32"/>
        </w:rPr>
        <w:t>653</w:t>
      </w:r>
      <w:r>
        <w:rPr>
          <w:rFonts w:ascii="宋体" w:hAnsi="宋体" w:cs="宋体" w:hint="eastAsia"/>
          <w:sz w:val="32"/>
          <w:szCs w:val="32"/>
        </w:rPr>
        <w:t>号</w:t>
      </w:r>
      <w:r>
        <w:rPr>
          <w:rFonts w:ascii="仿宋_GB2312" w:eastAsia="仿宋_GB2312" w:hAnsi="仿宋" w:hint="eastAsia"/>
          <w:sz w:val="32"/>
          <w:szCs w:val="32"/>
        </w:rPr>
        <w:t>），项目估算总投资</w:t>
      </w:r>
      <w:r>
        <w:rPr>
          <w:rFonts w:ascii="仿宋_GB2312" w:eastAsia="仿宋_GB2312" w:hAnsi="仿宋" w:hint="eastAsia"/>
          <w:sz w:val="32"/>
          <w:szCs w:val="32"/>
        </w:rPr>
        <w:t>11442</w:t>
      </w:r>
      <w:r>
        <w:rPr>
          <w:rFonts w:ascii="仿宋_GB2312" w:eastAsia="仿宋_GB2312" w:hAnsi="仿宋" w:hint="eastAsia"/>
          <w:sz w:val="32"/>
          <w:szCs w:val="32"/>
        </w:rPr>
        <w:t>万元，</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9</w:t>
      </w:r>
      <w:r>
        <w:rPr>
          <w:rFonts w:ascii="仿宋_GB2312" w:eastAsia="仿宋_GB2312" w:hAnsi="仿宋" w:hint="eastAsia"/>
          <w:sz w:val="32"/>
          <w:szCs w:val="32"/>
        </w:rPr>
        <w:t>月省发改委批复该项目的初步设计及概算（琼发改审批函</w:t>
      </w:r>
      <w:r>
        <w:rPr>
          <w:rFonts w:ascii="宋体" w:hAnsi="宋体" w:cs="宋体" w:hint="eastAsia"/>
          <w:sz w:val="32"/>
          <w:szCs w:val="32"/>
        </w:rPr>
        <w:t>﹝</w:t>
      </w:r>
      <w:r>
        <w:rPr>
          <w:rFonts w:ascii="宋体" w:hAnsi="宋体" w:cs="宋体" w:hint="eastAsia"/>
          <w:sz w:val="32"/>
          <w:szCs w:val="32"/>
        </w:rPr>
        <w:t>2017</w:t>
      </w:r>
      <w:r>
        <w:rPr>
          <w:rFonts w:ascii="宋体" w:hAnsi="宋体" w:cs="宋体" w:hint="eastAsia"/>
          <w:sz w:val="32"/>
          <w:szCs w:val="32"/>
        </w:rPr>
        <w:t>﹞</w:t>
      </w:r>
      <w:r>
        <w:rPr>
          <w:rFonts w:ascii="宋体" w:hAnsi="宋体" w:cs="宋体" w:hint="eastAsia"/>
          <w:sz w:val="32"/>
          <w:szCs w:val="32"/>
        </w:rPr>
        <w:t>1944</w:t>
      </w:r>
      <w:r>
        <w:rPr>
          <w:rFonts w:ascii="宋体" w:hAnsi="宋体" w:cs="宋体" w:hint="eastAsia"/>
          <w:sz w:val="32"/>
          <w:szCs w:val="32"/>
        </w:rPr>
        <w:t>号</w:t>
      </w:r>
      <w:r>
        <w:rPr>
          <w:rFonts w:ascii="仿宋_GB2312" w:eastAsia="仿宋_GB2312" w:hAnsi="仿宋" w:hint="eastAsia"/>
          <w:sz w:val="32"/>
          <w:szCs w:val="32"/>
        </w:rPr>
        <w:t>），概算总投资</w:t>
      </w:r>
      <w:r>
        <w:rPr>
          <w:rFonts w:ascii="仿宋_GB2312" w:eastAsia="仿宋_GB2312" w:hAnsi="仿宋" w:hint="eastAsia"/>
          <w:sz w:val="32"/>
          <w:szCs w:val="32"/>
        </w:rPr>
        <w:t>12014</w:t>
      </w:r>
      <w:r>
        <w:rPr>
          <w:rFonts w:ascii="仿宋_GB2312" w:eastAsia="仿宋_GB2312" w:hAnsi="仿宋" w:hint="eastAsia"/>
          <w:sz w:val="32"/>
          <w:szCs w:val="32"/>
        </w:rPr>
        <w:t>万元，该项目于</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2</w:t>
      </w:r>
      <w:r>
        <w:rPr>
          <w:rFonts w:ascii="仿宋_GB2312" w:eastAsia="仿宋_GB2312" w:hAnsi="仿宋" w:hint="eastAsia"/>
          <w:sz w:val="32"/>
          <w:szCs w:val="32"/>
        </w:rPr>
        <w:t>月开工建设至今。</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（二）项目资金（包括财政资金、自筹资金等）安排落实、总投入情况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东盟合作教育综合楼项目概算总投资</w:t>
      </w:r>
      <w:r>
        <w:rPr>
          <w:rFonts w:ascii="仿宋_GB2312" w:eastAsia="仿宋_GB2312" w:hAnsi="仿宋" w:hint="eastAsia"/>
          <w:sz w:val="32"/>
          <w:szCs w:val="32"/>
        </w:rPr>
        <w:t>12014</w:t>
      </w:r>
      <w:r>
        <w:rPr>
          <w:rFonts w:ascii="仿宋_GB2312" w:eastAsia="仿宋_GB2312" w:hAnsi="仿宋" w:hint="eastAsia"/>
          <w:sz w:val="32"/>
          <w:szCs w:val="32"/>
        </w:rPr>
        <w:t>万元，已累计支付</w:t>
      </w:r>
      <w:r>
        <w:rPr>
          <w:rFonts w:ascii="仿宋_GB2312" w:eastAsia="仿宋_GB2312" w:hAnsi="仿宋" w:hint="eastAsia"/>
          <w:sz w:val="32"/>
          <w:szCs w:val="32"/>
        </w:rPr>
        <w:t>75</w:t>
      </w:r>
      <w:r>
        <w:rPr>
          <w:rFonts w:ascii="仿宋_GB2312" w:eastAsia="仿宋_GB2312" w:hAnsi="仿宋" w:hint="eastAsia"/>
          <w:sz w:val="32"/>
          <w:szCs w:val="32"/>
        </w:rPr>
        <w:t>65.1</w:t>
      </w:r>
      <w:r>
        <w:rPr>
          <w:rFonts w:ascii="仿宋_GB2312" w:eastAsia="仿宋_GB2312" w:hAnsi="仿宋" w:hint="eastAsia"/>
          <w:sz w:val="32"/>
          <w:szCs w:val="32"/>
        </w:rPr>
        <w:t>万元，其中工程款已支付</w:t>
      </w:r>
      <w:r>
        <w:rPr>
          <w:rFonts w:ascii="仿宋_GB2312" w:eastAsia="仿宋_GB2312" w:hAnsi="仿宋" w:hint="eastAsia"/>
          <w:sz w:val="32"/>
          <w:szCs w:val="32"/>
        </w:rPr>
        <w:t>6695.42</w:t>
      </w:r>
      <w:r>
        <w:rPr>
          <w:rFonts w:ascii="仿宋_GB2312" w:eastAsia="仿宋_GB2312" w:hAnsi="仿宋" w:hint="eastAsia"/>
          <w:sz w:val="32"/>
          <w:szCs w:val="32"/>
        </w:rPr>
        <w:t>万元。</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sz w:val="32"/>
          <w:szCs w:val="32"/>
        </w:rPr>
        <w:t>琼财建〔</w:t>
      </w:r>
      <w:r>
        <w:rPr>
          <w:rFonts w:ascii="仿宋_GB2312" w:eastAsia="仿宋_GB2312" w:hAnsi="仿宋"/>
          <w:sz w:val="32"/>
          <w:szCs w:val="32"/>
        </w:rPr>
        <w:t>2017</w:t>
      </w:r>
      <w:r>
        <w:rPr>
          <w:rFonts w:ascii="仿宋_GB2312" w:eastAsia="仿宋_GB2312" w:hAnsi="仿宋"/>
          <w:sz w:val="32"/>
          <w:szCs w:val="32"/>
        </w:rPr>
        <w:t>〕</w:t>
      </w:r>
      <w:r>
        <w:rPr>
          <w:rFonts w:ascii="仿宋_GB2312" w:eastAsia="仿宋_GB2312" w:hAnsi="仿宋"/>
          <w:sz w:val="32"/>
          <w:szCs w:val="32"/>
        </w:rPr>
        <w:t>815</w:t>
      </w:r>
      <w:r>
        <w:rPr>
          <w:rFonts w:ascii="仿宋_GB2312" w:eastAsia="仿宋_GB2312" w:hAnsi="仿宋"/>
          <w:sz w:val="32"/>
          <w:szCs w:val="32"/>
        </w:rPr>
        <w:t>号文下达</w:t>
      </w:r>
      <w:r>
        <w:rPr>
          <w:rFonts w:ascii="仿宋_GB2312" w:eastAsia="仿宋_GB2312" w:hAnsi="仿宋" w:hint="eastAsia"/>
          <w:sz w:val="32"/>
          <w:szCs w:val="32"/>
        </w:rPr>
        <w:t>该项目</w:t>
      </w:r>
      <w:r>
        <w:rPr>
          <w:rFonts w:ascii="仿宋_GB2312" w:eastAsia="仿宋_GB2312" w:hAnsi="仿宋"/>
          <w:sz w:val="32"/>
          <w:szCs w:val="32"/>
        </w:rPr>
        <w:t>资金</w:t>
      </w:r>
      <w:r>
        <w:rPr>
          <w:rFonts w:ascii="仿宋_GB2312" w:eastAsia="仿宋_GB2312" w:hAnsi="仿宋" w:hint="eastAsia"/>
          <w:sz w:val="32"/>
          <w:szCs w:val="32"/>
        </w:rPr>
        <w:t>3400</w:t>
      </w:r>
      <w:r>
        <w:rPr>
          <w:rFonts w:ascii="仿宋_GB2312" w:eastAsia="仿宋_GB2312" w:hAnsi="仿宋"/>
          <w:sz w:val="32"/>
          <w:szCs w:val="32"/>
        </w:rPr>
        <w:t>万元，已</w:t>
      </w:r>
      <w:r>
        <w:rPr>
          <w:rFonts w:ascii="仿宋_GB2312" w:eastAsia="仿宋_GB2312" w:hAnsi="仿宋" w:hint="eastAsia"/>
          <w:sz w:val="32"/>
          <w:szCs w:val="32"/>
        </w:rPr>
        <w:t>完成</w:t>
      </w:r>
      <w:r>
        <w:rPr>
          <w:rFonts w:ascii="仿宋_GB2312" w:eastAsia="仿宋_GB2312" w:hAnsi="仿宋"/>
          <w:sz w:val="32"/>
          <w:szCs w:val="32"/>
        </w:rPr>
        <w:t>支出。</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2018</w:t>
      </w:r>
      <w:r>
        <w:rPr>
          <w:rFonts w:ascii="仿宋_GB2312" w:eastAsia="仿宋_GB2312" w:hAnsi="仿宋" w:hint="eastAsia"/>
          <w:sz w:val="32"/>
          <w:szCs w:val="32"/>
        </w:rPr>
        <w:t>年</w:t>
      </w:r>
      <w:r>
        <w:rPr>
          <w:rFonts w:ascii="仿宋_GB2312" w:eastAsia="仿宋_GB2312" w:hAnsi="仿宋"/>
          <w:sz w:val="32"/>
          <w:szCs w:val="32"/>
        </w:rPr>
        <w:t>琼财建〔</w:t>
      </w:r>
      <w:r>
        <w:rPr>
          <w:rFonts w:ascii="仿宋_GB2312" w:eastAsia="仿宋_GB2312" w:hAnsi="仿宋"/>
          <w:sz w:val="32"/>
          <w:szCs w:val="32"/>
        </w:rPr>
        <w:t>2018</w:t>
      </w:r>
      <w:r>
        <w:rPr>
          <w:rFonts w:ascii="仿宋_GB2312" w:eastAsia="仿宋_GB2312" w:hAnsi="仿宋"/>
          <w:sz w:val="32"/>
          <w:szCs w:val="32"/>
        </w:rPr>
        <w:t>〕</w:t>
      </w:r>
      <w:r>
        <w:rPr>
          <w:rFonts w:ascii="仿宋_GB2312" w:eastAsia="仿宋_GB2312" w:hAnsi="仿宋"/>
          <w:sz w:val="32"/>
          <w:szCs w:val="32"/>
        </w:rPr>
        <w:t>535</w:t>
      </w:r>
      <w:r>
        <w:rPr>
          <w:rFonts w:ascii="仿宋_GB2312" w:eastAsia="仿宋_GB2312" w:hAnsi="仿宋"/>
          <w:sz w:val="32"/>
          <w:szCs w:val="32"/>
        </w:rPr>
        <w:t>号</w:t>
      </w:r>
      <w:r>
        <w:rPr>
          <w:rFonts w:ascii="仿宋_GB2312" w:eastAsia="仿宋_GB2312" w:hAnsi="仿宋" w:hint="eastAsia"/>
          <w:sz w:val="32"/>
          <w:szCs w:val="32"/>
        </w:rPr>
        <w:t>文</w:t>
      </w:r>
      <w:r>
        <w:rPr>
          <w:rFonts w:ascii="仿宋_GB2312" w:eastAsia="仿宋_GB2312" w:hAnsi="仿宋"/>
          <w:sz w:val="32"/>
          <w:szCs w:val="32"/>
        </w:rPr>
        <w:t>下达</w:t>
      </w:r>
      <w:r>
        <w:rPr>
          <w:rFonts w:ascii="仿宋_GB2312" w:eastAsia="仿宋_GB2312" w:hAnsi="仿宋" w:hint="eastAsia"/>
          <w:sz w:val="32"/>
          <w:szCs w:val="32"/>
        </w:rPr>
        <w:t>该项目</w:t>
      </w:r>
      <w:r>
        <w:rPr>
          <w:rFonts w:ascii="仿宋_GB2312" w:eastAsia="仿宋_GB2312" w:hAnsi="仿宋"/>
          <w:sz w:val="32"/>
          <w:szCs w:val="32"/>
        </w:rPr>
        <w:t>资金</w:t>
      </w:r>
      <w:r>
        <w:rPr>
          <w:rFonts w:ascii="仿宋_GB2312" w:eastAsia="仿宋_GB2312" w:hAnsi="仿宋" w:hint="eastAsia"/>
          <w:sz w:val="32"/>
          <w:szCs w:val="32"/>
        </w:rPr>
        <w:t>1000</w:t>
      </w:r>
      <w:r>
        <w:rPr>
          <w:rFonts w:ascii="仿宋_GB2312" w:eastAsia="仿宋_GB2312" w:hAnsi="仿宋"/>
          <w:sz w:val="32"/>
          <w:szCs w:val="32"/>
        </w:rPr>
        <w:t>万元，已</w:t>
      </w:r>
      <w:r>
        <w:rPr>
          <w:rFonts w:ascii="仿宋_GB2312" w:eastAsia="仿宋_GB2312" w:hAnsi="仿宋" w:hint="eastAsia"/>
          <w:sz w:val="32"/>
          <w:szCs w:val="32"/>
        </w:rPr>
        <w:t>完成</w:t>
      </w:r>
      <w:r>
        <w:rPr>
          <w:rFonts w:ascii="仿宋_GB2312" w:eastAsia="仿宋_GB2312" w:hAnsi="仿宋"/>
          <w:sz w:val="32"/>
          <w:szCs w:val="32"/>
        </w:rPr>
        <w:t>支出。</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2019</w:t>
      </w:r>
      <w:r>
        <w:rPr>
          <w:rFonts w:ascii="仿宋_GB2312" w:eastAsia="仿宋_GB2312" w:hAnsi="仿宋" w:hint="eastAsia"/>
          <w:sz w:val="32"/>
          <w:szCs w:val="32"/>
        </w:rPr>
        <w:t>年琼财教〔</w:t>
      </w:r>
      <w:r>
        <w:rPr>
          <w:rFonts w:ascii="仿宋_GB2312" w:eastAsia="仿宋_GB2312" w:hAnsi="仿宋" w:hint="eastAsia"/>
          <w:sz w:val="32"/>
          <w:szCs w:val="32"/>
        </w:rPr>
        <w:t>2019</w:t>
      </w:r>
      <w:r>
        <w:rPr>
          <w:rFonts w:ascii="仿宋_GB2312" w:eastAsia="仿宋_GB2312" w:hAnsi="仿宋" w:hint="eastAsia"/>
          <w:sz w:val="32"/>
          <w:szCs w:val="32"/>
        </w:rPr>
        <w:t>〕</w:t>
      </w:r>
      <w:r>
        <w:rPr>
          <w:rFonts w:ascii="仿宋_GB2312" w:eastAsia="仿宋_GB2312" w:hAnsi="仿宋" w:hint="eastAsia"/>
          <w:sz w:val="32"/>
          <w:szCs w:val="32"/>
        </w:rPr>
        <w:t>436</w:t>
      </w:r>
      <w:r>
        <w:rPr>
          <w:rFonts w:ascii="仿宋_GB2312" w:eastAsia="仿宋_GB2312" w:hAnsi="仿宋" w:hint="eastAsia"/>
          <w:sz w:val="32"/>
          <w:szCs w:val="32"/>
        </w:rPr>
        <w:t>号文下达该项目资金</w:t>
      </w:r>
      <w:r>
        <w:rPr>
          <w:rFonts w:ascii="仿宋_GB2312" w:eastAsia="仿宋_GB2312" w:hAnsi="仿宋" w:hint="eastAsia"/>
          <w:sz w:val="32"/>
          <w:szCs w:val="32"/>
        </w:rPr>
        <w:t>2000</w:t>
      </w:r>
      <w:r>
        <w:rPr>
          <w:rFonts w:ascii="仿宋_GB2312" w:eastAsia="仿宋_GB2312" w:hAnsi="仿宋" w:hint="eastAsia"/>
          <w:sz w:val="32"/>
          <w:szCs w:val="32"/>
        </w:rPr>
        <w:t>万元，收回资金</w:t>
      </w:r>
      <w:r>
        <w:rPr>
          <w:rFonts w:ascii="仿宋_GB2312" w:eastAsia="仿宋_GB2312" w:hAnsi="仿宋" w:hint="eastAsia"/>
          <w:sz w:val="32"/>
          <w:szCs w:val="32"/>
        </w:rPr>
        <w:t>715</w:t>
      </w:r>
      <w:r>
        <w:rPr>
          <w:rFonts w:ascii="仿宋_GB2312" w:eastAsia="仿宋_GB2312" w:hAnsi="仿宋" w:hint="eastAsia"/>
          <w:sz w:val="32"/>
          <w:szCs w:val="32"/>
        </w:rPr>
        <w:t>万元，支出</w:t>
      </w:r>
      <w:r>
        <w:rPr>
          <w:rFonts w:ascii="仿宋_GB2312" w:eastAsia="仿宋_GB2312" w:hAnsi="仿宋" w:hint="eastAsia"/>
          <w:sz w:val="32"/>
          <w:szCs w:val="32"/>
        </w:rPr>
        <w:t>1285</w:t>
      </w:r>
      <w:r>
        <w:rPr>
          <w:rFonts w:ascii="仿宋_GB2312" w:eastAsia="仿宋_GB2312" w:hAnsi="仿宋" w:hint="eastAsia"/>
          <w:sz w:val="32"/>
          <w:szCs w:val="32"/>
        </w:rPr>
        <w:t>万元。</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2020</w:t>
      </w:r>
      <w:r>
        <w:rPr>
          <w:rFonts w:ascii="仿宋_GB2312" w:eastAsia="仿宋_GB2312" w:hAnsi="仿宋" w:hint="eastAsia"/>
          <w:sz w:val="32"/>
          <w:szCs w:val="32"/>
        </w:rPr>
        <w:t>年琼财教〔</w:t>
      </w:r>
      <w:r>
        <w:rPr>
          <w:rFonts w:ascii="仿宋_GB2312" w:eastAsia="仿宋_GB2312" w:hAnsi="仿宋" w:hint="eastAsia"/>
          <w:sz w:val="32"/>
          <w:szCs w:val="32"/>
        </w:rPr>
        <w:t>2020</w:t>
      </w:r>
      <w:r>
        <w:rPr>
          <w:rFonts w:ascii="仿宋_GB2312" w:eastAsia="仿宋_GB2312" w:hAnsi="仿宋" w:hint="eastAsia"/>
          <w:sz w:val="32"/>
          <w:szCs w:val="32"/>
        </w:rPr>
        <w:t>〕</w:t>
      </w:r>
      <w:r>
        <w:rPr>
          <w:rFonts w:ascii="仿宋_GB2312" w:eastAsia="仿宋_GB2312" w:hAnsi="仿宋" w:hint="eastAsia"/>
          <w:sz w:val="32"/>
          <w:szCs w:val="32"/>
        </w:rPr>
        <w:t>1027</w:t>
      </w:r>
      <w:r>
        <w:rPr>
          <w:rFonts w:ascii="仿宋_GB2312" w:eastAsia="仿宋_GB2312" w:hAnsi="仿宋" w:hint="eastAsia"/>
          <w:sz w:val="32"/>
          <w:szCs w:val="32"/>
        </w:rPr>
        <w:t>号文和琼财教〔</w:t>
      </w:r>
      <w:r>
        <w:rPr>
          <w:rFonts w:ascii="仿宋_GB2312" w:eastAsia="仿宋_GB2312" w:hAnsi="仿宋" w:hint="eastAsia"/>
          <w:sz w:val="32"/>
          <w:szCs w:val="32"/>
        </w:rPr>
        <w:t>2020</w:t>
      </w:r>
      <w:r>
        <w:rPr>
          <w:rFonts w:ascii="仿宋_GB2312" w:eastAsia="仿宋_GB2312" w:hAnsi="仿宋" w:hint="eastAsia"/>
          <w:sz w:val="32"/>
          <w:szCs w:val="32"/>
        </w:rPr>
        <w:t>〕</w:t>
      </w:r>
      <w:r>
        <w:rPr>
          <w:rFonts w:ascii="仿宋_GB2312" w:eastAsia="仿宋_GB2312" w:hAnsi="仿宋" w:hint="eastAsia"/>
          <w:sz w:val="32"/>
          <w:szCs w:val="32"/>
        </w:rPr>
        <w:t>923</w:t>
      </w:r>
      <w:r>
        <w:rPr>
          <w:rFonts w:ascii="仿宋_GB2312" w:eastAsia="仿宋_GB2312" w:hAnsi="仿宋" w:hint="eastAsia"/>
          <w:sz w:val="32"/>
          <w:szCs w:val="32"/>
        </w:rPr>
        <w:t>号文分别下达该项目资金</w:t>
      </w:r>
      <w:r>
        <w:rPr>
          <w:rFonts w:ascii="仿宋_GB2312" w:eastAsia="仿宋_GB2312" w:hAnsi="仿宋" w:hint="eastAsia"/>
          <w:sz w:val="32"/>
          <w:szCs w:val="32"/>
        </w:rPr>
        <w:t>388</w:t>
      </w:r>
      <w:r>
        <w:rPr>
          <w:rFonts w:ascii="仿宋_GB2312" w:eastAsia="仿宋_GB2312" w:hAnsi="仿宋" w:hint="eastAsia"/>
          <w:sz w:val="32"/>
          <w:szCs w:val="32"/>
        </w:rPr>
        <w:t>万元、</w:t>
      </w:r>
      <w:r>
        <w:rPr>
          <w:rFonts w:ascii="仿宋_GB2312" w:eastAsia="仿宋_GB2312" w:hAnsi="仿宋" w:hint="eastAsia"/>
          <w:sz w:val="32"/>
          <w:szCs w:val="32"/>
        </w:rPr>
        <w:t>749.34</w:t>
      </w:r>
      <w:r>
        <w:rPr>
          <w:rFonts w:ascii="仿宋_GB2312" w:eastAsia="仿宋_GB2312" w:hAnsi="仿宋" w:hint="eastAsia"/>
          <w:sz w:val="32"/>
          <w:szCs w:val="32"/>
        </w:rPr>
        <w:t>万元</w:t>
      </w:r>
      <w:r>
        <w:rPr>
          <w:rFonts w:ascii="仿宋_GB2312" w:eastAsia="仿宋_GB2312" w:hAnsi="仿宋"/>
          <w:sz w:val="32"/>
          <w:szCs w:val="32"/>
        </w:rPr>
        <w:t>，共计下达</w:t>
      </w:r>
      <w:r>
        <w:rPr>
          <w:rFonts w:ascii="仿宋_GB2312" w:eastAsia="仿宋_GB2312" w:hAnsi="仿宋" w:hint="eastAsia"/>
          <w:sz w:val="32"/>
          <w:szCs w:val="32"/>
        </w:rPr>
        <w:t>1137.34</w:t>
      </w:r>
      <w:r>
        <w:rPr>
          <w:rFonts w:ascii="仿宋_GB2312" w:eastAsia="仿宋_GB2312" w:hAnsi="仿宋" w:hint="eastAsia"/>
          <w:sz w:val="32"/>
          <w:szCs w:val="32"/>
        </w:rPr>
        <w:t>万元，</w:t>
      </w:r>
      <w:r>
        <w:rPr>
          <w:rFonts w:ascii="仿宋_GB2312" w:eastAsia="仿宋_GB2312" w:hAnsi="仿宋"/>
          <w:sz w:val="32"/>
          <w:szCs w:val="32"/>
        </w:rPr>
        <w:t>已</w:t>
      </w:r>
      <w:r>
        <w:rPr>
          <w:rFonts w:ascii="仿宋_GB2312" w:eastAsia="仿宋_GB2312" w:hAnsi="仿宋" w:hint="eastAsia"/>
          <w:sz w:val="32"/>
          <w:szCs w:val="32"/>
        </w:rPr>
        <w:t>完成</w:t>
      </w:r>
      <w:r>
        <w:rPr>
          <w:rFonts w:ascii="仿宋_GB2312" w:eastAsia="仿宋_GB2312" w:hAnsi="仿宋"/>
          <w:sz w:val="32"/>
          <w:szCs w:val="32"/>
        </w:rPr>
        <w:t>支出</w:t>
      </w:r>
      <w:r>
        <w:rPr>
          <w:rFonts w:ascii="仿宋_GB2312" w:eastAsia="仿宋_GB2312" w:hAnsi="仿宋" w:hint="eastAsia"/>
          <w:sz w:val="32"/>
          <w:szCs w:val="32"/>
        </w:rPr>
        <w:t>。</w:t>
      </w:r>
    </w:p>
    <w:p w:rsidR="004D3537" w:rsidRDefault="00A9437A">
      <w:pPr>
        <w:spacing w:line="53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2021</w:t>
      </w:r>
      <w:r>
        <w:rPr>
          <w:rFonts w:ascii="仿宋_GB2312" w:eastAsia="仿宋_GB2312" w:hAnsi="仿宋" w:hint="eastAsia"/>
          <w:sz w:val="32"/>
          <w:szCs w:val="32"/>
        </w:rPr>
        <w:t>年</w:t>
      </w:r>
      <w:r>
        <w:rPr>
          <w:rFonts w:ascii="仿宋_GB2312" w:eastAsia="仿宋_GB2312" w:hAnsi="仿宋"/>
          <w:sz w:val="32"/>
          <w:szCs w:val="32"/>
        </w:rPr>
        <w:t>琼财预</w:t>
      </w:r>
      <w:r>
        <w:rPr>
          <w:rFonts w:ascii="仿宋_GB2312" w:eastAsia="仿宋_GB2312" w:hAnsi="仿宋" w:hint="eastAsia"/>
          <w:sz w:val="32"/>
          <w:szCs w:val="32"/>
        </w:rPr>
        <w:t xml:space="preserve"> </w:t>
      </w:r>
      <w:r>
        <w:rPr>
          <w:rFonts w:ascii="仿宋_GB2312" w:eastAsia="仿宋_GB2312" w:hAnsi="仿宋" w:hint="eastAsia"/>
          <w:sz w:val="32"/>
          <w:szCs w:val="32"/>
        </w:rPr>
        <w:t>〔</w:t>
      </w:r>
      <w:r>
        <w:rPr>
          <w:rFonts w:ascii="仿宋_GB2312" w:eastAsia="仿宋_GB2312" w:hAnsi="仿宋" w:hint="eastAsia"/>
          <w:sz w:val="32"/>
          <w:szCs w:val="32"/>
        </w:rPr>
        <w:t>2021</w:t>
      </w:r>
      <w:r>
        <w:rPr>
          <w:rFonts w:ascii="仿宋_GB2312" w:eastAsia="仿宋_GB2312" w:hAnsi="仿宋" w:hint="eastAsia"/>
          <w:sz w:val="32"/>
          <w:szCs w:val="32"/>
        </w:rPr>
        <w:t>〕</w:t>
      </w:r>
      <w:r>
        <w:rPr>
          <w:rFonts w:ascii="仿宋_GB2312" w:eastAsia="仿宋_GB2312" w:hAnsi="仿宋" w:hint="eastAsia"/>
          <w:sz w:val="32"/>
          <w:szCs w:val="32"/>
        </w:rPr>
        <w:t>1093</w:t>
      </w:r>
      <w:r>
        <w:rPr>
          <w:rFonts w:ascii="仿宋_GB2312" w:eastAsia="仿宋_GB2312" w:hAnsi="仿宋" w:hint="eastAsia"/>
          <w:sz w:val="32"/>
          <w:szCs w:val="32"/>
        </w:rPr>
        <w:t>号下达该项目资金</w:t>
      </w:r>
      <w:r>
        <w:rPr>
          <w:rFonts w:ascii="仿宋_GB2312" w:eastAsia="仿宋_GB2312" w:hAnsi="仿宋" w:hint="eastAsia"/>
          <w:sz w:val="32"/>
          <w:szCs w:val="32"/>
        </w:rPr>
        <w:t>900</w:t>
      </w:r>
      <w:r>
        <w:rPr>
          <w:rFonts w:ascii="仿宋_GB2312" w:eastAsia="仿宋_GB2312" w:hAnsi="仿宋" w:hint="eastAsia"/>
          <w:sz w:val="32"/>
          <w:szCs w:val="32"/>
        </w:rPr>
        <w:t>万</w:t>
      </w:r>
      <w:r>
        <w:rPr>
          <w:rFonts w:ascii="仿宋_GB2312" w:eastAsia="仿宋_GB2312" w:hAnsi="仿宋" w:hint="eastAsia"/>
          <w:sz w:val="32"/>
          <w:szCs w:val="32"/>
        </w:rPr>
        <w:lastRenderedPageBreak/>
        <w:t>元，已支付</w:t>
      </w:r>
      <w:r>
        <w:rPr>
          <w:rFonts w:ascii="仿宋_GB2312" w:eastAsia="仿宋_GB2312" w:hAnsi="仿宋" w:hint="eastAsia"/>
          <w:sz w:val="32"/>
          <w:szCs w:val="32"/>
        </w:rPr>
        <w:t>551.32</w:t>
      </w:r>
      <w:r>
        <w:rPr>
          <w:rFonts w:ascii="仿宋_GB2312" w:eastAsia="仿宋_GB2312" w:hAnsi="仿宋" w:hint="eastAsia"/>
          <w:sz w:val="32"/>
          <w:szCs w:val="32"/>
        </w:rPr>
        <w:t>万元，剩余</w:t>
      </w:r>
      <w:r>
        <w:rPr>
          <w:rFonts w:ascii="仿宋_GB2312" w:eastAsia="仿宋_GB2312" w:hAnsi="仿宋" w:hint="eastAsia"/>
          <w:sz w:val="32"/>
          <w:szCs w:val="32"/>
        </w:rPr>
        <w:t>348.68</w:t>
      </w:r>
      <w:r>
        <w:rPr>
          <w:rFonts w:ascii="仿宋_GB2312" w:eastAsia="仿宋_GB2312" w:hAnsi="仿宋" w:hint="eastAsia"/>
          <w:sz w:val="32"/>
          <w:szCs w:val="32"/>
        </w:rPr>
        <w:t>万元结转至</w:t>
      </w:r>
      <w:r>
        <w:rPr>
          <w:rFonts w:ascii="仿宋_GB2312" w:eastAsia="仿宋_GB2312" w:hAnsi="仿宋" w:hint="eastAsia"/>
          <w:sz w:val="32"/>
          <w:szCs w:val="32"/>
        </w:rPr>
        <w:t>2022</w:t>
      </w:r>
      <w:r>
        <w:rPr>
          <w:rFonts w:ascii="仿宋_GB2312" w:eastAsia="仿宋_GB2312" w:hAnsi="仿宋" w:hint="eastAsia"/>
          <w:sz w:val="32"/>
          <w:szCs w:val="32"/>
        </w:rPr>
        <w:t>年使用。</w:t>
      </w:r>
    </w:p>
    <w:p w:rsidR="006C6CB0" w:rsidRDefault="006C6CB0">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2023年下达1235万元，支付1185万元。</w:t>
      </w:r>
    </w:p>
    <w:p w:rsidR="004D3537" w:rsidRDefault="00A9437A">
      <w:pPr>
        <w:numPr>
          <w:ilvl w:val="0"/>
          <w:numId w:val="1"/>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项目资金（主要是指财政资金）实际使用情况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东盟合作教育综合楼项目已累计完成支出</w:t>
      </w:r>
      <w:r w:rsidR="006C6CB0">
        <w:rPr>
          <w:rFonts w:ascii="仿宋_GB2312" w:eastAsia="仿宋_GB2312" w:hAnsi="仿宋" w:hint="eastAsia"/>
          <w:sz w:val="32"/>
          <w:szCs w:val="32"/>
        </w:rPr>
        <w:t>8069</w:t>
      </w:r>
      <w:r>
        <w:rPr>
          <w:rFonts w:ascii="仿宋_GB2312" w:eastAsia="仿宋_GB2312" w:hAnsi="仿宋" w:hint="eastAsia"/>
          <w:sz w:val="32"/>
          <w:szCs w:val="32"/>
        </w:rPr>
        <w:t>万元，省级财政资金已下达</w:t>
      </w:r>
      <w:r w:rsidR="006C6CB0">
        <w:rPr>
          <w:rFonts w:ascii="仿宋_GB2312" w:eastAsia="仿宋_GB2312" w:hAnsi="仿宋" w:hint="eastAsia"/>
          <w:sz w:val="32"/>
          <w:szCs w:val="32"/>
        </w:rPr>
        <w:t>9672.34</w:t>
      </w:r>
      <w:r>
        <w:rPr>
          <w:rFonts w:ascii="仿宋_GB2312" w:eastAsia="仿宋_GB2312" w:hAnsi="仿宋" w:hint="eastAsia"/>
          <w:sz w:val="32"/>
          <w:szCs w:val="32"/>
        </w:rPr>
        <w:t>万元，收回资金</w:t>
      </w:r>
      <w:r>
        <w:rPr>
          <w:rFonts w:ascii="仿宋_GB2312" w:eastAsia="仿宋_GB2312" w:hAnsi="仿宋" w:hint="eastAsia"/>
          <w:sz w:val="32"/>
          <w:szCs w:val="32"/>
        </w:rPr>
        <w:t>715</w:t>
      </w:r>
      <w:r>
        <w:rPr>
          <w:rFonts w:ascii="仿宋_GB2312" w:eastAsia="仿宋_GB2312" w:hAnsi="仿宋" w:hint="eastAsia"/>
          <w:sz w:val="32"/>
          <w:szCs w:val="32"/>
        </w:rPr>
        <w:t>万元。</w:t>
      </w:r>
    </w:p>
    <w:p w:rsidR="004D3537" w:rsidRDefault="00A9437A">
      <w:pPr>
        <w:ind w:firstLineChars="200" w:firstLine="640"/>
        <w:rPr>
          <w:rFonts w:ascii="仿宋_GB2312" w:eastAsia="仿宋_GB2312" w:hAnsi="仿宋"/>
          <w:sz w:val="32"/>
          <w:szCs w:val="32"/>
        </w:rPr>
      </w:pPr>
      <w:r>
        <w:rPr>
          <w:rFonts w:ascii="仿宋_GB2312" w:eastAsia="仿宋_GB2312" w:hAnsi="仿宋" w:hint="eastAsia"/>
          <w:sz w:val="32"/>
          <w:szCs w:val="32"/>
        </w:rPr>
        <w:t>（四）项目资金管理情况</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根据我校办公室文件关于印发《海南热带海洋学院经费支出审批办法（修订）的通知》（热海大办</w:t>
      </w:r>
      <w:r>
        <w:rPr>
          <w:rFonts w:ascii="宋体" w:hAnsi="宋体" w:cs="宋体" w:hint="eastAsia"/>
          <w:sz w:val="32"/>
          <w:szCs w:val="40"/>
        </w:rPr>
        <w:t>﹝</w:t>
      </w:r>
      <w:r>
        <w:rPr>
          <w:rFonts w:ascii="宋体" w:hAnsi="宋体" w:cs="宋体" w:hint="eastAsia"/>
          <w:sz w:val="32"/>
          <w:szCs w:val="40"/>
        </w:rPr>
        <w:t>2020</w:t>
      </w:r>
      <w:r>
        <w:rPr>
          <w:rFonts w:ascii="宋体" w:hAnsi="宋体" w:cs="宋体" w:hint="eastAsia"/>
          <w:sz w:val="32"/>
          <w:szCs w:val="40"/>
        </w:rPr>
        <w:t>﹞</w:t>
      </w:r>
      <w:r>
        <w:rPr>
          <w:rFonts w:ascii="宋体" w:hAnsi="宋体" w:cs="宋体" w:hint="eastAsia"/>
          <w:sz w:val="32"/>
          <w:szCs w:val="40"/>
        </w:rPr>
        <w:t>35</w:t>
      </w:r>
      <w:r>
        <w:rPr>
          <w:rFonts w:ascii="宋体" w:hAnsi="宋体" w:cs="宋体" w:hint="eastAsia"/>
          <w:sz w:val="32"/>
          <w:szCs w:val="40"/>
        </w:rPr>
        <w:t>号</w:t>
      </w:r>
      <w:r>
        <w:rPr>
          <w:rFonts w:ascii="仿宋_GB2312" w:eastAsia="仿宋_GB2312" w:hAnsi="仿宋_GB2312" w:cs="仿宋_GB2312" w:hint="eastAsia"/>
          <w:sz w:val="32"/>
          <w:szCs w:val="40"/>
        </w:rPr>
        <w:t>）有关规定，经过校长办公会、学校党委会审定纳入年度预算的项目经费支出审批为：单笔支出金额</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万元），由单位（部门）行政主要负责人审批；</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万元以上</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万元）同时报分管校领导审批；</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万元以上</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万元）分管校领导审批后同时报分管财务处校领导审批；</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万元以上同时报校长审批。</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按照学校有关规定，基本建设管理处在开展资金用款审批工作时，严格执行上述审批权限流程及执行过程中的监督工作。</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一、施工类资金支付审批程序</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hint="eastAsia"/>
          <w:sz w:val="32"/>
          <w:szCs w:val="40"/>
        </w:rPr>
        <w:t>承建单位在完成合同约定的支付节点工程内容后，将已完</w:t>
      </w:r>
      <w:r>
        <w:rPr>
          <w:rFonts w:ascii="仿宋_GB2312" w:eastAsia="仿宋_GB2312" w:hAnsi="仿宋_GB2312" w:cs="仿宋_GB2312" w:hint="eastAsia"/>
          <w:sz w:val="32"/>
          <w:szCs w:val="40"/>
        </w:rPr>
        <w:t>成工程量及相关请款材料报监理单位审核；</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2.</w:t>
      </w:r>
      <w:r>
        <w:rPr>
          <w:rFonts w:ascii="仿宋_GB2312" w:eastAsia="仿宋_GB2312" w:hAnsi="仿宋_GB2312" w:cs="仿宋_GB2312" w:hint="eastAsia"/>
          <w:sz w:val="32"/>
          <w:szCs w:val="40"/>
        </w:rPr>
        <w:t>监理单位将签署意见和已完成工程量及相关请款材料报现场代表和项目负责人审核并签署意见；</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lastRenderedPageBreak/>
        <w:t>3.</w:t>
      </w:r>
      <w:r>
        <w:rPr>
          <w:rFonts w:ascii="仿宋_GB2312" w:eastAsia="仿宋_GB2312" w:hAnsi="仿宋_GB2312" w:cs="仿宋_GB2312" w:hint="eastAsia"/>
          <w:sz w:val="32"/>
          <w:szCs w:val="40"/>
        </w:rPr>
        <w:t>基本建设管理处经办人在收到已完成工程量及相关请款材料后，审查合同对应工程款的支付节点，并核实资金支付情况。核实无误后起草“海南热带海洋学院基建项目资金支付审批表”（根据校内经费审批权限规定执行），由对应的科室进行审核签字，经基本建设管理处领导审核，校财务处、分管基建校领导、分管财务校领导及校长审签。流程审批完成后交由校财务处办理支付手续。</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二、非施工类资金支付审批程序</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hint="eastAsia"/>
          <w:sz w:val="32"/>
          <w:szCs w:val="40"/>
        </w:rPr>
        <w:t>请</w:t>
      </w:r>
      <w:r>
        <w:rPr>
          <w:rFonts w:ascii="仿宋_GB2312" w:eastAsia="仿宋_GB2312" w:hAnsi="仿宋_GB2312" w:cs="仿宋_GB2312" w:hint="eastAsia"/>
          <w:sz w:val="32"/>
          <w:szCs w:val="40"/>
        </w:rPr>
        <w:t>款单位出具请款报告，并根据合同约定提交相应的成果文件及其他请款资料，报基本建设管理处经办人审核。</w:t>
      </w:r>
    </w:p>
    <w:p w:rsidR="004D3537" w:rsidRDefault="00A9437A">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2.</w:t>
      </w:r>
      <w:r>
        <w:rPr>
          <w:rFonts w:ascii="仿宋_GB2312" w:eastAsia="仿宋_GB2312" w:hAnsi="仿宋_GB2312" w:cs="仿宋_GB2312" w:hint="eastAsia"/>
          <w:sz w:val="32"/>
          <w:szCs w:val="40"/>
        </w:rPr>
        <w:t>基本建设管理处经办人在收到请款单位的提交相应的成果文件及其他请款资料后，审查合同对应服务费的支付节点，并核实资金支付情况。核实无误后起草“海南热带海洋学院基建项目资金支付审批表”（根据校内经费审批权限规定执行），由对应的科室进行审核签字，经基本建设管理处领导审核，校财务处、分管基建校领导、分管财务校领导及校长审签。流程审批完成后交由校财务处办理支付手续。</w:t>
      </w:r>
    </w:p>
    <w:p w:rsidR="004D3537" w:rsidRDefault="00A9437A">
      <w:pPr>
        <w:spacing w:line="530" w:lineRule="exact"/>
        <w:ind w:firstLineChars="200" w:firstLine="640"/>
        <w:rPr>
          <w:rFonts w:ascii="黑体" w:eastAsia="黑体" w:hAnsi="仿宋"/>
          <w:sz w:val="32"/>
          <w:szCs w:val="32"/>
        </w:rPr>
      </w:pPr>
      <w:r>
        <w:rPr>
          <w:rFonts w:ascii="黑体" w:eastAsia="黑体" w:hAnsi="仿宋" w:hint="eastAsia"/>
          <w:sz w:val="32"/>
          <w:szCs w:val="32"/>
        </w:rPr>
        <w:t>三、项目组织实施情况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（一）项目组织情况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由招标代理</w:t>
      </w:r>
      <w:r>
        <w:rPr>
          <w:rFonts w:ascii="仿宋_GB2312" w:eastAsia="仿宋_GB2312" w:hAnsi="仿宋" w:hint="eastAsia"/>
          <w:sz w:val="32"/>
          <w:szCs w:val="32"/>
        </w:rPr>
        <w:t>单位国信招标集团股份有限公司、海南正荣项目投资管理有限公司分别对海南热带海洋学院东盟合作教育综合楼等</w:t>
      </w:r>
      <w:r>
        <w:rPr>
          <w:rFonts w:ascii="仿宋_GB2312" w:eastAsia="仿宋_GB2312" w:hAnsi="仿宋" w:hint="eastAsia"/>
          <w:sz w:val="32"/>
          <w:szCs w:val="32"/>
        </w:rPr>
        <w:t>3</w:t>
      </w:r>
      <w:r>
        <w:rPr>
          <w:rFonts w:ascii="仿宋_GB2312" w:eastAsia="仿宋_GB2312" w:hAnsi="仿宋" w:hint="eastAsia"/>
          <w:sz w:val="32"/>
          <w:szCs w:val="32"/>
        </w:rPr>
        <w:t>个项目</w:t>
      </w:r>
      <w:r>
        <w:rPr>
          <w:rFonts w:ascii="仿宋_GB2312" w:eastAsia="仿宋_GB2312" w:hAnsi="仿宋" w:hint="eastAsia"/>
          <w:sz w:val="32"/>
          <w:szCs w:val="32"/>
        </w:rPr>
        <w:t>EPC</w:t>
      </w:r>
      <w:r>
        <w:rPr>
          <w:rFonts w:ascii="仿宋_GB2312" w:eastAsia="仿宋_GB2312" w:hAnsi="仿宋" w:hint="eastAsia"/>
          <w:sz w:val="32"/>
          <w:szCs w:val="32"/>
        </w:rPr>
        <w:t>总承包，开展监理、施工招标代理工作，</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月</w:t>
      </w:r>
      <w:r>
        <w:rPr>
          <w:rFonts w:ascii="仿宋_GB2312" w:eastAsia="仿宋_GB2312" w:hAnsi="仿宋" w:hint="eastAsia"/>
          <w:sz w:val="32"/>
          <w:szCs w:val="32"/>
        </w:rPr>
        <w:t>12</w:t>
      </w:r>
      <w:r>
        <w:rPr>
          <w:rFonts w:ascii="仿宋_GB2312" w:eastAsia="仿宋_GB2312" w:hAnsi="仿宋" w:hint="eastAsia"/>
          <w:sz w:val="32"/>
          <w:szCs w:val="32"/>
        </w:rPr>
        <w:t>日，监理中标单位海南佳磊工程监</w:t>
      </w:r>
      <w:r>
        <w:rPr>
          <w:rFonts w:ascii="仿宋_GB2312" w:eastAsia="仿宋_GB2312" w:hAnsi="仿宋" w:hint="eastAsia"/>
          <w:sz w:val="32"/>
          <w:szCs w:val="32"/>
        </w:rPr>
        <w:lastRenderedPageBreak/>
        <w:t>理有限公司。</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14</w:t>
      </w:r>
      <w:r>
        <w:rPr>
          <w:rFonts w:ascii="仿宋_GB2312" w:eastAsia="仿宋_GB2312" w:hAnsi="仿宋" w:hint="eastAsia"/>
          <w:sz w:val="32"/>
          <w:szCs w:val="32"/>
        </w:rPr>
        <w:t>日，联合体中标单位为海南第二建设工程有限公司</w:t>
      </w:r>
      <w:r>
        <w:rPr>
          <w:rFonts w:ascii="仿宋_GB2312" w:eastAsia="仿宋_GB2312" w:hAnsi="仿宋" w:hint="eastAsia"/>
          <w:sz w:val="32"/>
          <w:szCs w:val="32"/>
        </w:rPr>
        <w:t>&amp;</w:t>
      </w:r>
      <w:r>
        <w:rPr>
          <w:rFonts w:ascii="仿宋_GB2312" w:eastAsia="仿宋_GB2312" w:hAnsi="仿宋" w:hint="eastAsia"/>
          <w:sz w:val="32"/>
          <w:szCs w:val="32"/>
        </w:rPr>
        <w:t>海南南方建筑设计有限公司。由华睿城项目管理有限公司对该项目进行施工全过程跟踪审计工作。</w:t>
      </w:r>
    </w:p>
    <w:p w:rsidR="004D3537" w:rsidRDefault="00A9437A">
      <w:pPr>
        <w:numPr>
          <w:ilvl w:val="0"/>
          <w:numId w:val="2"/>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项目管理情况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基建处负责安排项目现场代表，并组织审查基建项目施工组织设计与施工方案、监理机构的组成、监理规划和监理大纲，组织施工图纸会审、技术交底工作</w:t>
      </w:r>
      <w:r>
        <w:rPr>
          <w:rFonts w:ascii="仿宋_GB2312" w:eastAsia="仿宋_GB2312" w:hAnsi="仿宋" w:hint="eastAsia"/>
          <w:sz w:val="32"/>
          <w:szCs w:val="32"/>
        </w:rPr>
        <w:t>，及时协调、处理和解决项目施工过程中的问题，对工程质量、工程进度、工程造价和工程合同的履行进行监督和管理。基建项目的工程质量管理，严格按照国务院《建设工程质量管理条例》执行。</w:t>
      </w:r>
    </w:p>
    <w:p w:rsidR="004D3537" w:rsidRDefault="00A9437A">
      <w:pPr>
        <w:spacing w:line="530" w:lineRule="exact"/>
        <w:ind w:firstLineChars="200" w:firstLine="640"/>
        <w:rPr>
          <w:rFonts w:ascii="黑体" w:eastAsia="黑体" w:hAnsi="仿宋"/>
          <w:sz w:val="32"/>
          <w:szCs w:val="32"/>
        </w:rPr>
      </w:pPr>
      <w:r>
        <w:rPr>
          <w:rFonts w:ascii="黑体" w:eastAsia="黑体" w:hAnsi="仿宋" w:hint="eastAsia"/>
          <w:sz w:val="32"/>
          <w:szCs w:val="32"/>
        </w:rPr>
        <w:t>四、项目绩效情况</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（一）项目绩效目标完成情况分析</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 </w:t>
      </w:r>
      <w:r>
        <w:rPr>
          <w:rFonts w:ascii="仿宋_GB2312" w:eastAsia="仿宋_GB2312" w:hAnsi="仿宋" w:hint="eastAsia"/>
          <w:sz w:val="32"/>
          <w:szCs w:val="32"/>
        </w:rPr>
        <w:t>项目的经济性分析</w:t>
      </w:r>
    </w:p>
    <w:p w:rsidR="004D3537" w:rsidRDefault="00A9437A">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月省发改委批复该项目的初步设计及概算（琼发改审批函﹝</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1944</w:t>
      </w:r>
      <w:r>
        <w:rPr>
          <w:rFonts w:ascii="仿宋_GB2312" w:eastAsia="仿宋_GB2312" w:hAnsi="仿宋_GB2312" w:cs="仿宋_GB2312" w:hint="eastAsia"/>
          <w:sz w:val="32"/>
          <w:szCs w:val="32"/>
        </w:rPr>
        <w:t>号），概算总投资</w:t>
      </w:r>
      <w:r>
        <w:rPr>
          <w:rFonts w:ascii="仿宋_GB2312" w:eastAsia="仿宋_GB2312" w:hAnsi="仿宋_GB2312" w:cs="仿宋_GB2312" w:hint="eastAsia"/>
          <w:sz w:val="32"/>
          <w:szCs w:val="32"/>
        </w:rPr>
        <w:t>12014</w:t>
      </w:r>
      <w:r>
        <w:rPr>
          <w:rFonts w:ascii="仿宋_GB2312" w:eastAsia="仿宋_GB2312" w:hAnsi="仿宋_GB2312" w:cs="仿宋_GB2312" w:hint="eastAsia"/>
          <w:sz w:val="32"/>
          <w:szCs w:val="32"/>
        </w:rPr>
        <w:t>万元。该项目总建筑面积</w:t>
      </w:r>
      <w:r>
        <w:rPr>
          <w:rFonts w:ascii="仿宋_GB2312" w:eastAsia="仿宋_GB2312" w:hAnsi="仿宋_GB2312" w:cs="仿宋_GB2312" w:hint="eastAsia"/>
          <w:sz w:val="32"/>
          <w:szCs w:val="32"/>
        </w:rPr>
        <w:t>27327.61</w:t>
      </w:r>
      <w:r>
        <w:rPr>
          <w:rFonts w:ascii="仿宋_GB2312" w:eastAsia="仿宋_GB2312" w:hAnsi="仿宋_GB2312" w:cs="仿宋_GB2312" w:hint="eastAsia"/>
          <w:sz w:val="32"/>
          <w:szCs w:val="32"/>
        </w:rPr>
        <w:t>㎡（地上</w:t>
      </w:r>
      <w:r>
        <w:rPr>
          <w:rFonts w:ascii="仿宋_GB2312" w:eastAsia="仿宋_GB2312" w:hAnsi="仿宋_GB2312" w:cs="仿宋_GB2312" w:hint="eastAsia"/>
          <w:sz w:val="32"/>
          <w:szCs w:val="32"/>
        </w:rPr>
        <w:t>19314.34</w:t>
      </w:r>
      <w:r>
        <w:rPr>
          <w:rFonts w:ascii="仿宋_GB2312" w:eastAsia="仿宋_GB2312" w:hAnsi="仿宋_GB2312" w:cs="仿宋_GB2312" w:hint="eastAsia"/>
          <w:sz w:val="32"/>
          <w:szCs w:val="32"/>
        </w:rPr>
        <w:t>㎡，地下</w:t>
      </w:r>
      <w:r>
        <w:rPr>
          <w:rFonts w:ascii="仿宋_GB2312" w:eastAsia="仿宋_GB2312" w:hAnsi="仿宋_GB2312" w:cs="仿宋_GB2312" w:hint="eastAsia"/>
          <w:sz w:val="32"/>
          <w:szCs w:val="32"/>
        </w:rPr>
        <w:t>8013.27</w:t>
      </w:r>
      <w:r>
        <w:rPr>
          <w:rFonts w:ascii="仿宋_GB2312" w:eastAsia="仿宋_GB2312" w:hAnsi="仿宋_GB2312" w:cs="仿宋_GB2312" w:hint="eastAsia"/>
          <w:sz w:val="32"/>
          <w:szCs w:val="32"/>
        </w:rPr>
        <w:t>㎡），建筑占地面积</w:t>
      </w:r>
      <w:r>
        <w:rPr>
          <w:rFonts w:ascii="仿宋_GB2312" w:eastAsia="仿宋_GB2312" w:hAnsi="仿宋_GB2312" w:cs="仿宋_GB2312" w:hint="eastAsia"/>
          <w:sz w:val="32"/>
          <w:szCs w:val="32"/>
        </w:rPr>
        <w:t>4994.24</w:t>
      </w:r>
      <w:r>
        <w:rPr>
          <w:rFonts w:ascii="仿宋_GB2312" w:eastAsia="仿宋_GB2312" w:hAnsi="仿宋_GB2312" w:cs="仿宋_GB2312" w:hint="eastAsia"/>
          <w:sz w:val="32"/>
          <w:szCs w:val="32"/>
        </w:rPr>
        <w:t>㎡，建筑高度</w:t>
      </w:r>
      <w:r>
        <w:rPr>
          <w:rFonts w:ascii="仿宋_GB2312" w:eastAsia="仿宋_GB2312" w:hAnsi="仿宋_GB2312" w:cs="仿宋_GB2312" w:hint="eastAsia"/>
          <w:sz w:val="32"/>
          <w:szCs w:val="32"/>
        </w:rPr>
        <w:t>21.15m</w:t>
      </w:r>
      <w:r>
        <w:rPr>
          <w:rFonts w:ascii="仿宋_GB2312" w:eastAsia="仿宋_GB2312" w:hAnsi="仿宋_GB2312" w:cs="仿宋_GB2312" w:hint="eastAsia"/>
          <w:sz w:val="32"/>
          <w:szCs w:val="32"/>
        </w:rPr>
        <w:t>。一平米</w:t>
      </w:r>
      <w:r>
        <w:rPr>
          <w:rFonts w:ascii="仿宋_GB2312" w:eastAsia="仿宋_GB2312" w:hAnsi="仿宋_GB2312" w:cs="仿宋_GB2312" w:hint="eastAsia"/>
          <w:sz w:val="32"/>
          <w:szCs w:val="32"/>
        </w:rPr>
        <w:t>439</w:t>
      </w:r>
      <w:r>
        <w:rPr>
          <w:rFonts w:ascii="仿宋_GB2312" w:eastAsia="仿宋_GB2312" w:hAnsi="仿宋_GB2312" w:cs="仿宋_GB2312" w:hint="eastAsia"/>
          <w:sz w:val="32"/>
          <w:szCs w:val="32"/>
        </w:rPr>
        <w:t>6.28</w:t>
      </w:r>
      <w:r>
        <w:rPr>
          <w:rFonts w:ascii="仿宋_GB2312" w:eastAsia="仿宋_GB2312" w:hAnsi="仿宋_GB2312" w:cs="仿宋_GB2312" w:hint="eastAsia"/>
          <w:sz w:val="32"/>
          <w:szCs w:val="32"/>
        </w:rPr>
        <w:t>元，符合政府投资。</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2. </w:t>
      </w:r>
      <w:r>
        <w:rPr>
          <w:rFonts w:ascii="仿宋_GB2312" w:eastAsia="仿宋_GB2312" w:hAnsi="仿宋" w:hint="eastAsia"/>
          <w:sz w:val="32"/>
          <w:szCs w:val="32"/>
        </w:rPr>
        <w:t>项目的效率性分析</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该项目</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2</w:t>
      </w:r>
      <w:r>
        <w:rPr>
          <w:rFonts w:ascii="仿宋_GB2312" w:eastAsia="仿宋_GB2312" w:hAnsi="仿宋" w:hint="eastAsia"/>
          <w:sz w:val="32"/>
          <w:szCs w:val="32"/>
        </w:rPr>
        <w:t>月开工，计划竣工时间</w:t>
      </w:r>
      <w:r>
        <w:rPr>
          <w:rFonts w:ascii="仿宋_GB2312" w:eastAsia="仿宋_GB2312" w:hAnsi="仿宋" w:hint="eastAsia"/>
          <w:sz w:val="32"/>
          <w:szCs w:val="32"/>
        </w:rPr>
        <w:t>2019</w:t>
      </w:r>
      <w:r>
        <w:rPr>
          <w:rFonts w:ascii="仿宋_GB2312" w:eastAsia="仿宋_GB2312" w:hAnsi="仿宋" w:hint="eastAsia"/>
          <w:sz w:val="32"/>
          <w:szCs w:val="32"/>
        </w:rPr>
        <w:t>年</w:t>
      </w:r>
      <w:r>
        <w:rPr>
          <w:rFonts w:ascii="仿宋_GB2312" w:eastAsia="仿宋_GB2312" w:hAnsi="仿宋" w:hint="eastAsia"/>
          <w:sz w:val="32"/>
          <w:szCs w:val="32"/>
        </w:rPr>
        <w:t>4</w:t>
      </w:r>
      <w:r w:rsidR="00AD0C46">
        <w:rPr>
          <w:rFonts w:ascii="仿宋_GB2312" w:eastAsia="仿宋_GB2312" w:hAnsi="仿宋" w:hint="eastAsia"/>
          <w:sz w:val="32"/>
          <w:szCs w:val="32"/>
        </w:rPr>
        <w:t>月工期</w:t>
      </w:r>
      <w:r>
        <w:rPr>
          <w:rFonts w:ascii="仿宋_GB2312" w:eastAsia="仿宋_GB2312" w:hAnsi="仿宋" w:hint="eastAsia"/>
          <w:sz w:val="32"/>
          <w:szCs w:val="32"/>
        </w:rPr>
        <w:t>严重滞后</w:t>
      </w:r>
      <w:r>
        <w:rPr>
          <w:rFonts w:ascii="仿宋_GB2312" w:eastAsia="仿宋_GB2312" w:hAnsi="仿宋" w:hint="eastAsia"/>
          <w:sz w:val="32"/>
          <w:szCs w:val="32"/>
        </w:rPr>
        <w:t>。</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3. </w:t>
      </w:r>
      <w:r>
        <w:rPr>
          <w:rFonts w:ascii="仿宋_GB2312" w:eastAsia="仿宋_GB2312" w:hAnsi="仿宋" w:hint="eastAsia"/>
          <w:sz w:val="32"/>
          <w:szCs w:val="32"/>
        </w:rPr>
        <w:t>项目的效益性分析</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东盟合作教育综合楼项目是建设海南国际旅游岛的重要组成部分，项目的建设将积极的推动海南国际旅游岛的健康、快速的发展。项目的建设将培育众多的热带海洋人才，</w:t>
      </w:r>
      <w:r>
        <w:rPr>
          <w:rFonts w:ascii="仿宋_GB2312" w:eastAsia="仿宋_GB2312" w:hAnsi="仿宋" w:hint="eastAsia"/>
          <w:sz w:val="32"/>
          <w:szCs w:val="32"/>
        </w:rPr>
        <w:lastRenderedPageBreak/>
        <w:t>为开发、建设热带海洋储备大量的技术力量。也是我国维护南海海域主权，加强与东盟合作教育的重要组成部分。</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4. </w:t>
      </w:r>
      <w:r>
        <w:rPr>
          <w:rFonts w:ascii="仿宋_GB2312" w:eastAsia="仿宋_GB2312" w:hAnsi="仿宋" w:hint="eastAsia"/>
          <w:sz w:val="32"/>
          <w:szCs w:val="32"/>
        </w:rPr>
        <w:t>项目的可持续性分析</w:t>
      </w:r>
    </w:p>
    <w:p w:rsidR="004D3537" w:rsidRDefault="00A9437A">
      <w:pPr>
        <w:spacing w:line="600" w:lineRule="exact"/>
        <w:ind w:firstLineChars="200" w:firstLine="640"/>
        <w:outlineLvl w:val="0"/>
        <w:rPr>
          <w:rFonts w:ascii="仿宋_GB2312" w:eastAsia="仿宋_GB2312" w:hAnsi="仿宋"/>
          <w:sz w:val="32"/>
          <w:szCs w:val="32"/>
        </w:rPr>
      </w:pPr>
      <w:r>
        <w:rPr>
          <w:rFonts w:ascii="仿宋_GB2312" w:eastAsia="仿宋_GB2312" w:hAnsi="仿宋" w:hint="eastAsia"/>
          <w:sz w:val="32"/>
          <w:szCs w:val="32"/>
        </w:rPr>
        <w:t>东盟合作教育综合楼项目的建设对完善海南省的整体教育水平将起到极大的重要作用，能够极大的促进教育的健康发展，将会培育更多的热带海洋知识人才，对建设开发南海起到重要的作用，也是建设国际旅游岛的需要。</w:t>
      </w:r>
    </w:p>
    <w:p w:rsidR="004D3537" w:rsidRDefault="00A9437A">
      <w:pPr>
        <w:numPr>
          <w:ilvl w:val="0"/>
          <w:numId w:val="3"/>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项目绩效目标未完成情况及原因分析</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该项目尚未竣工，因施工单位未及时完成项目竣工，在我校资金到位的情况下，施工单位施工组织不力，能力有限屡次不能完成施工任务，造成财政资金多次退回，无法按时竣工，影响绩效目标完成。</w:t>
      </w:r>
    </w:p>
    <w:p w:rsidR="004D3537" w:rsidRDefault="00A9437A">
      <w:pPr>
        <w:spacing w:line="530" w:lineRule="exact"/>
        <w:ind w:firstLineChars="200" w:firstLine="640"/>
        <w:rPr>
          <w:rFonts w:ascii="黑体" w:eastAsia="黑体" w:hAnsi="仿宋"/>
          <w:sz w:val="32"/>
          <w:szCs w:val="32"/>
        </w:rPr>
      </w:pPr>
      <w:r>
        <w:rPr>
          <w:rFonts w:ascii="黑体" w:eastAsia="黑体" w:hAnsi="仿宋" w:hint="eastAsia"/>
          <w:sz w:val="32"/>
          <w:szCs w:val="32"/>
        </w:rPr>
        <w:t>五、其他需要说明的问题</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（一）后续工作计划</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督促施工单位加快施工进度，提供施工效率，加强施工过程中的安全</w:t>
      </w:r>
      <w:r>
        <w:rPr>
          <w:rFonts w:ascii="仿宋_GB2312" w:eastAsia="仿宋_GB2312" w:hAnsi="仿宋" w:hint="eastAsia"/>
          <w:sz w:val="32"/>
          <w:szCs w:val="32"/>
        </w:rPr>
        <w:t>、质量以及进度，争取按照补充协议中的时间节点完成项目的竣工验收要求。</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（二）主要经验及做法、存在问题和建议</w:t>
      </w:r>
    </w:p>
    <w:p w:rsidR="004D3537" w:rsidRDefault="00A9437A">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中标的施工单位，不能很好的履行合同，施工组织不力，不能根据合同约定按时完工。</w:t>
      </w:r>
      <w:r>
        <w:rPr>
          <w:rFonts w:ascii="仿宋_GB2312" w:eastAsia="仿宋_GB2312" w:hAnsi="仿宋" w:hint="eastAsia"/>
          <w:sz w:val="32"/>
          <w:szCs w:val="32"/>
        </w:rPr>
        <w:t>EPC</w:t>
      </w:r>
      <w:r>
        <w:rPr>
          <w:rFonts w:ascii="仿宋_GB2312" w:eastAsia="仿宋_GB2312" w:hAnsi="仿宋" w:hint="eastAsia"/>
          <w:sz w:val="32"/>
          <w:szCs w:val="32"/>
        </w:rPr>
        <w:t>模式下，存在诸多扯皮的环节。建议完善招投标程序，能够招到优质的施工企业。建议高校不在实行</w:t>
      </w:r>
      <w:r>
        <w:rPr>
          <w:rFonts w:ascii="仿宋_GB2312" w:eastAsia="仿宋_GB2312" w:hAnsi="仿宋" w:hint="eastAsia"/>
          <w:sz w:val="32"/>
          <w:szCs w:val="32"/>
        </w:rPr>
        <w:t>EPC</w:t>
      </w:r>
      <w:r>
        <w:rPr>
          <w:rFonts w:ascii="仿宋_GB2312" w:eastAsia="仿宋_GB2312" w:hAnsi="仿宋" w:hint="eastAsia"/>
          <w:sz w:val="32"/>
          <w:szCs w:val="32"/>
        </w:rPr>
        <w:t>总承包模式。</w:t>
      </w:r>
    </w:p>
    <w:p w:rsidR="004D3537" w:rsidRDefault="004D3537">
      <w:pPr>
        <w:tabs>
          <w:tab w:val="left" w:pos="2496"/>
        </w:tabs>
        <w:jc w:val="left"/>
      </w:pPr>
    </w:p>
    <w:sectPr w:rsidR="004D3537" w:rsidSect="004D35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37A" w:rsidRDefault="00A9437A" w:rsidP="006C6CB0">
      <w:r>
        <w:separator/>
      </w:r>
    </w:p>
  </w:endnote>
  <w:endnote w:type="continuationSeparator" w:id="1">
    <w:p w:rsidR="00A9437A" w:rsidRDefault="00A9437A" w:rsidP="006C6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Arial Unicode MS"/>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37A" w:rsidRDefault="00A9437A" w:rsidP="006C6CB0">
      <w:r>
        <w:separator/>
      </w:r>
    </w:p>
  </w:footnote>
  <w:footnote w:type="continuationSeparator" w:id="1">
    <w:p w:rsidR="00A9437A" w:rsidRDefault="00A9437A" w:rsidP="006C6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26AA8"/>
    <w:multiLevelType w:val="singleLevel"/>
    <w:tmpl w:val="0EA26AA8"/>
    <w:lvl w:ilvl="0">
      <w:start w:val="2"/>
      <w:numFmt w:val="chineseCounting"/>
      <w:suff w:val="nothing"/>
      <w:lvlText w:val="（%1）"/>
      <w:lvlJc w:val="left"/>
      <w:rPr>
        <w:rFonts w:hint="eastAsia"/>
      </w:rPr>
    </w:lvl>
  </w:abstractNum>
  <w:abstractNum w:abstractNumId="1">
    <w:nsid w:val="4A8753AD"/>
    <w:multiLevelType w:val="singleLevel"/>
    <w:tmpl w:val="4A8753AD"/>
    <w:lvl w:ilvl="0">
      <w:start w:val="3"/>
      <w:numFmt w:val="chineseCounting"/>
      <w:suff w:val="nothing"/>
      <w:lvlText w:val="（%1）"/>
      <w:lvlJc w:val="left"/>
      <w:rPr>
        <w:rFonts w:hint="eastAsia"/>
      </w:rPr>
    </w:lvl>
  </w:abstractNum>
  <w:abstractNum w:abstractNumId="2">
    <w:nsid w:val="4F142F20"/>
    <w:multiLevelType w:val="singleLevel"/>
    <w:tmpl w:val="4F142F20"/>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GJkMDNhOTJkYTE4NzFkMGU5OTA5MTM1NWFmOTFlMjIifQ=="/>
  </w:docVars>
  <w:rsids>
    <w:rsidRoot w:val="27AC46CB"/>
    <w:rsid w:val="0001217A"/>
    <w:rsid w:val="000139E1"/>
    <w:rsid w:val="00044370"/>
    <w:rsid w:val="000701F8"/>
    <w:rsid w:val="00091832"/>
    <w:rsid w:val="00110A6D"/>
    <w:rsid w:val="001E1CD5"/>
    <w:rsid w:val="00201518"/>
    <w:rsid w:val="00226009"/>
    <w:rsid w:val="0023154C"/>
    <w:rsid w:val="00262513"/>
    <w:rsid w:val="002F0488"/>
    <w:rsid w:val="003024E7"/>
    <w:rsid w:val="003242DB"/>
    <w:rsid w:val="0035669A"/>
    <w:rsid w:val="0036096E"/>
    <w:rsid w:val="0039493E"/>
    <w:rsid w:val="003B03B4"/>
    <w:rsid w:val="003F22AA"/>
    <w:rsid w:val="00423164"/>
    <w:rsid w:val="0043728E"/>
    <w:rsid w:val="004652D9"/>
    <w:rsid w:val="004D3537"/>
    <w:rsid w:val="005259F8"/>
    <w:rsid w:val="0056315E"/>
    <w:rsid w:val="00572793"/>
    <w:rsid w:val="005C3BC2"/>
    <w:rsid w:val="005D5F24"/>
    <w:rsid w:val="005E6297"/>
    <w:rsid w:val="00601E93"/>
    <w:rsid w:val="00602D32"/>
    <w:rsid w:val="00616039"/>
    <w:rsid w:val="00636288"/>
    <w:rsid w:val="00672270"/>
    <w:rsid w:val="00686CFE"/>
    <w:rsid w:val="006C6CB0"/>
    <w:rsid w:val="006E3EEA"/>
    <w:rsid w:val="006F317D"/>
    <w:rsid w:val="007030B7"/>
    <w:rsid w:val="00710354"/>
    <w:rsid w:val="007250A6"/>
    <w:rsid w:val="00742B63"/>
    <w:rsid w:val="00746940"/>
    <w:rsid w:val="0075122B"/>
    <w:rsid w:val="00765A68"/>
    <w:rsid w:val="00767D35"/>
    <w:rsid w:val="00775874"/>
    <w:rsid w:val="007A6990"/>
    <w:rsid w:val="007B12C3"/>
    <w:rsid w:val="007B5BEC"/>
    <w:rsid w:val="007C43F0"/>
    <w:rsid w:val="007D2356"/>
    <w:rsid w:val="00804667"/>
    <w:rsid w:val="00824A31"/>
    <w:rsid w:val="00827237"/>
    <w:rsid w:val="0083477E"/>
    <w:rsid w:val="008417F2"/>
    <w:rsid w:val="008720D8"/>
    <w:rsid w:val="008873AA"/>
    <w:rsid w:val="008D6533"/>
    <w:rsid w:val="008E7219"/>
    <w:rsid w:val="00906122"/>
    <w:rsid w:val="00925F0C"/>
    <w:rsid w:val="00927ADD"/>
    <w:rsid w:val="009454BC"/>
    <w:rsid w:val="009604C7"/>
    <w:rsid w:val="0097262B"/>
    <w:rsid w:val="009C0E9D"/>
    <w:rsid w:val="009C7F4B"/>
    <w:rsid w:val="009F2A42"/>
    <w:rsid w:val="00A01E27"/>
    <w:rsid w:val="00A35478"/>
    <w:rsid w:val="00A4012D"/>
    <w:rsid w:val="00A70132"/>
    <w:rsid w:val="00A9437A"/>
    <w:rsid w:val="00A94499"/>
    <w:rsid w:val="00AB3041"/>
    <w:rsid w:val="00AB52D1"/>
    <w:rsid w:val="00AC315C"/>
    <w:rsid w:val="00AD0C46"/>
    <w:rsid w:val="00AF2C0B"/>
    <w:rsid w:val="00B21E59"/>
    <w:rsid w:val="00B24137"/>
    <w:rsid w:val="00B42C7D"/>
    <w:rsid w:val="00B61166"/>
    <w:rsid w:val="00B63854"/>
    <w:rsid w:val="00B74261"/>
    <w:rsid w:val="00B849CF"/>
    <w:rsid w:val="00B93738"/>
    <w:rsid w:val="00BC267D"/>
    <w:rsid w:val="00BF56B4"/>
    <w:rsid w:val="00C14200"/>
    <w:rsid w:val="00C26EA6"/>
    <w:rsid w:val="00C34398"/>
    <w:rsid w:val="00C56179"/>
    <w:rsid w:val="00C65239"/>
    <w:rsid w:val="00CD5C5B"/>
    <w:rsid w:val="00D074CA"/>
    <w:rsid w:val="00D161B7"/>
    <w:rsid w:val="00D65DAB"/>
    <w:rsid w:val="00D7105D"/>
    <w:rsid w:val="00DE724E"/>
    <w:rsid w:val="00E036B3"/>
    <w:rsid w:val="00E377F7"/>
    <w:rsid w:val="00E40AAA"/>
    <w:rsid w:val="00E55ED0"/>
    <w:rsid w:val="00E70651"/>
    <w:rsid w:val="00E742E6"/>
    <w:rsid w:val="00EB1C3F"/>
    <w:rsid w:val="00EE6599"/>
    <w:rsid w:val="00F03382"/>
    <w:rsid w:val="00F06C75"/>
    <w:rsid w:val="00F07096"/>
    <w:rsid w:val="00F13DE0"/>
    <w:rsid w:val="00F22718"/>
    <w:rsid w:val="00F33F90"/>
    <w:rsid w:val="00F37DFD"/>
    <w:rsid w:val="00F56E3D"/>
    <w:rsid w:val="00F90A3D"/>
    <w:rsid w:val="00F910CA"/>
    <w:rsid w:val="00FC6C3F"/>
    <w:rsid w:val="00FF5F60"/>
    <w:rsid w:val="01D628BE"/>
    <w:rsid w:val="01DF5C17"/>
    <w:rsid w:val="026305F6"/>
    <w:rsid w:val="02D768EE"/>
    <w:rsid w:val="03C12428"/>
    <w:rsid w:val="05793C8D"/>
    <w:rsid w:val="071A149F"/>
    <w:rsid w:val="075E75DE"/>
    <w:rsid w:val="076170CE"/>
    <w:rsid w:val="0B162991"/>
    <w:rsid w:val="0B387C38"/>
    <w:rsid w:val="0C4572E3"/>
    <w:rsid w:val="0CE71E24"/>
    <w:rsid w:val="10202CDE"/>
    <w:rsid w:val="11F12DFD"/>
    <w:rsid w:val="18A428FA"/>
    <w:rsid w:val="1C4E5A1B"/>
    <w:rsid w:val="1E0C3858"/>
    <w:rsid w:val="20D02EA3"/>
    <w:rsid w:val="21AB746C"/>
    <w:rsid w:val="233A2855"/>
    <w:rsid w:val="247D412A"/>
    <w:rsid w:val="25774B70"/>
    <w:rsid w:val="2661459D"/>
    <w:rsid w:val="27AC46CB"/>
    <w:rsid w:val="28C9029D"/>
    <w:rsid w:val="299E7467"/>
    <w:rsid w:val="29EC6874"/>
    <w:rsid w:val="2C7F29B8"/>
    <w:rsid w:val="2C8903AA"/>
    <w:rsid w:val="2EA4771D"/>
    <w:rsid w:val="2F414F6C"/>
    <w:rsid w:val="322C3CB1"/>
    <w:rsid w:val="370E1BD7"/>
    <w:rsid w:val="388C004E"/>
    <w:rsid w:val="38C17F8F"/>
    <w:rsid w:val="3D05712F"/>
    <w:rsid w:val="3D3E0D3C"/>
    <w:rsid w:val="3DBB238D"/>
    <w:rsid w:val="3DEE4511"/>
    <w:rsid w:val="3FF04570"/>
    <w:rsid w:val="462E5DF2"/>
    <w:rsid w:val="49973CAE"/>
    <w:rsid w:val="4A9008DF"/>
    <w:rsid w:val="4BF47196"/>
    <w:rsid w:val="4C56375F"/>
    <w:rsid w:val="4CB30DFF"/>
    <w:rsid w:val="4D3D2DBF"/>
    <w:rsid w:val="4D8409ED"/>
    <w:rsid w:val="4EA0752B"/>
    <w:rsid w:val="538928BA"/>
    <w:rsid w:val="551A7182"/>
    <w:rsid w:val="56F444EE"/>
    <w:rsid w:val="5889438C"/>
    <w:rsid w:val="58E30CBE"/>
    <w:rsid w:val="5D526412"/>
    <w:rsid w:val="5D656145"/>
    <w:rsid w:val="5DF179D9"/>
    <w:rsid w:val="5F813186"/>
    <w:rsid w:val="60681AA9"/>
    <w:rsid w:val="60F50493"/>
    <w:rsid w:val="61F53810"/>
    <w:rsid w:val="6457430E"/>
    <w:rsid w:val="64F47DAF"/>
    <w:rsid w:val="65006754"/>
    <w:rsid w:val="673A0A19"/>
    <w:rsid w:val="68324D3D"/>
    <w:rsid w:val="6C1B20C5"/>
    <w:rsid w:val="6EC86534"/>
    <w:rsid w:val="71663DE2"/>
    <w:rsid w:val="736507F6"/>
    <w:rsid w:val="74185868"/>
    <w:rsid w:val="74534AF2"/>
    <w:rsid w:val="74820F33"/>
    <w:rsid w:val="74EF65B0"/>
    <w:rsid w:val="75750A98"/>
    <w:rsid w:val="75866801"/>
    <w:rsid w:val="75AB44BA"/>
    <w:rsid w:val="772B7660"/>
    <w:rsid w:val="77AB69F3"/>
    <w:rsid w:val="79DD5E96"/>
    <w:rsid w:val="79F503F9"/>
    <w:rsid w:val="7B9E228A"/>
    <w:rsid w:val="7CB016DA"/>
    <w:rsid w:val="7E0C7AC0"/>
    <w:rsid w:val="7E6811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3537"/>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4D3537"/>
    <w:rPr>
      <w:sz w:val="18"/>
      <w:szCs w:val="18"/>
    </w:rPr>
  </w:style>
  <w:style w:type="paragraph" w:styleId="a4">
    <w:name w:val="footer"/>
    <w:basedOn w:val="a"/>
    <w:link w:val="Char0"/>
    <w:qFormat/>
    <w:rsid w:val="004D3537"/>
    <w:pPr>
      <w:tabs>
        <w:tab w:val="center" w:pos="4153"/>
        <w:tab w:val="right" w:pos="8306"/>
      </w:tabs>
      <w:snapToGrid w:val="0"/>
      <w:jc w:val="left"/>
    </w:pPr>
    <w:rPr>
      <w:sz w:val="18"/>
      <w:szCs w:val="18"/>
    </w:rPr>
  </w:style>
  <w:style w:type="paragraph" w:styleId="a5">
    <w:name w:val="header"/>
    <w:basedOn w:val="a"/>
    <w:link w:val="Char1"/>
    <w:qFormat/>
    <w:rsid w:val="004D3537"/>
    <w:pPr>
      <w:pBdr>
        <w:bottom w:val="single" w:sz="6" w:space="1" w:color="auto"/>
      </w:pBdr>
      <w:tabs>
        <w:tab w:val="center" w:pos="4153"/>
        <w:tab w:val="right" w:pos="8306"/>
      </w:tabs>
      <w:snapToGrid w:val="0"/>
      <w:jc w:val="center"/>
    </w:pPr>
    <w:rPr>
      <w:sz w:val="18"/>
      <w:szCs w:val="18"/>
    </w:rPr>
  </w:style>
  <w:style w:type="paragraph" w:styleId="a6">
    <w:name w:val="List Paragraph"/>
    <w:basedOn w:val="a"/>
    <w:qFormat/>
    <w:rsid w:val="004D3537"/>
    <w:pPr>
      <w:ind w:firstLineChars="200" w:firstLine="420"/>
    </w:pPr>
  </w:style>
  <w:style w:type="character" w:customStyle="1" w:styleId="Char1">
    <w:name w:val="页眉 Char"/>
    <w:basedOn w:val="a0"/>
    <w:link w:val="a5"/>
    <w:qFormat/>
    <w:rsid w:val="004D3537"/>
    <w:rPr>
      <w:rFonts w:ascii="Calibri" w:hAnsi="Calibri"/>
      <w:kern w:val="2"/>
      <w:sz w:val="18"/>
      <w:szCs w:val="18"/>
    </w:rPr>
  </w:style>
  <w:style w:type="character" w:customStyle="1" w:styleId="Char0">
    <w:name w:val="页脚 Char"/>
    <w:basedOn w:val="a0"/>
    <w:link w:val="a4"/>
    <w:qFormat/>
    <w:rsid w:val="004D3537"/>
    <w:rPr>
      <w:rFonts w:ascii="Calibri" w:hAnsi="Calibri"/>
      <w:kern w:val="2"/>
      <w:sz w:val="18"/>
      <w:szCs w:val="18"/>
    </w:rPr>
  </w:style>
  <w:style w:type="character" w:customStyle="1" w:styleId="Char">
    <w:name w:val="批注框文本 Char"/>
    <w:basedOn w:val="a0"/>
    <w:link w:val="a3"/>
    <w:qFormat/>
    <w:rsid w:val="004D3537"/>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60D5-79CA-41E9-84FF-A1A56F62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494</Words>
  <Characters>2822</Characters>
  <Application>Microsoft Office Word</Application>
  <DocSecurity>0</DocSecurity>
  <Lines>23</Lines>
  <Paragraphs>6</Paragraphs>
  <ScaleCrop>false</ScaleCrop>
  <Company/>
  <LinksUpToDate>false</LinksUpToDate>
  <CharactersWithSpaces>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HUAWEI</cp:lastModifiedBy>
  <cp:revision>173</cp:revision>
  <dcterms:created xsi:type="dcterms:W3CDTF">2022-06-07T12:17:00Z</dcterms:created>
  <dcterms:modified xsi:type="dcterms:W3CDTF">2024-05-28T03:24:00Z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5B1EB37509904D2A91A017AC12225373_13</vt:lpwstr>
  </property>
</Properties>
</file>