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775"/>
        </w:tabs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海南热带海洋学院2024年度公用经费安排的校内项目预算经费卡</w:t>
      </w:r>
    </w:p>
    <w:p>
      <w:pPr>
        <w:tabs>
          <w:tab w:val="left" w:pos="12775"/>
        </w:tabs>
        <w:jc w:val="both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24"/>
          <w:szCs w:val="24"/>
          <w:highlight w:val="yellow"/>
          <w:u w:val="single"/>
          <w:lang w:val="en-US" w:eastAsia="zh-CN"/>
        </w:rPr>
        <w:t xml:space="preserve">   ***     </w:t>
      </w:r>
      <w:r>
        <w:rPr>
          <w:rFonts w:hint="eastAsia" w:ascii="仿宋" w:hAnsi="仿宋" w:eastAsia="仿宋" w:cs="仿宋"/>
          <w:sz w:val="24"/>
          <w:szCs w:val="24"/>
          <w:highlight w:val="yellow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批准经费：</w:t>
      </w:r>
      <w:r>
        <w:rPr>
          <w:rFonts w:hint="eastAsia" w:ascii="仿宋" w:hAnsi="仿宋" w:eastAsia="仿宋" w:cs="仿宋"/>
          <w:b/>
          <w:bCs/>
          <w:color w:val="0000FF"/>
          <w:sz w:val="24"/>
          <w:szCs w:val="24"/>
          <w:highlight w:val="yellow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yellow"/>
          <w:u w:val="single"/>
          <w:lang w:val="en-US" w:eastAsia="zh-CN"/>
        </w:rPr>
        <w:t xml:space="preserve">*** </w:t>
      </w:r>
      <w:r>
        <w:rPr>
          <w:rFonts w:hint="eastAsia" w:ascii="仿宋" w:hAnsi="仿宋" w:eastAsia="仿宋" w:cs="仿宋"/>
          <w:b/>
          <w:bCs/>
          <w:color w:val="0000FF"/>
          <w:sz w:val="24"/>
          <w:szCs w:val="24"/>
          <w:highlight w:val="yellow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元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使用时间：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2024年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职能部门名称：</w:t>
      </w:r>
      <w:r>
        <w:rPr>
          <w:rFonts w:hint="eastAsia" w:ascii="仿宋" w:hAnsi="仿宋" w:eastAsia="仿宋" w:cs="仿宋"/>
          <w:sz w:val="24"/>
          <w:szCs w:val="24"/>
          <w:highlight w:val="yellow"/>
          <w:u w:val="single"/>
          <w:lang w:val="en-US" w:eastAsia="zh-CN"/>
        </w:rPr>
        <w:t xml:space="preserve">    ***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u w:val="none"/>
          <w:lang w:val="en-US" w:eastAsia="zh-CN"/>
        </w:rPr>
        <w:t>职能部门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负责人：</w:t>
      </w:r>
      <w:r>
        <w:rPr>
          <w:rFonts w:hint="eastAsia" w:ascii="仿宋" w:hAnsi="仿宋" w:eastAsia="仿宋" w:cs="仿宋"/>
          <w:sz w:val="24"/>
          <w:szCs w:val="24"/>
          <w:highlight w:val="yellow"/>
          <w:u w:val="single"/>
          <w:lang w:val="en-US" w:eastAsia="zh-CN"/>
        </w:rPr>
        <w:t xml:space="preserve">   ***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二级单位名称：</w:t>
      </w:r>
      <w:r>
        <w:rPr>
          <w:rFonts w:hint="eastAsia" w:ascii="仿宋" w:hAnsi="仿宋" w:eastAsia="仿宋" w:cs="仿宋"/>
          <w:sz w:val="24"/>
          <w:szCs w:val="24"/>
          <w:highlight w:val="yellow"/>
          <w:u w:val="single"/>
          <w:lang w:val="en-US" w:eastAsia="zh-CN"/>
        </w:rPr>
        <w:t xml:space="preserve">  ***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二级单位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负责人：</w:t>
      </w:r>
      <w:r>
        <w:rPr>
          <w:rFonts w:hint="eastAsia" w:ascii="仿宋" w:hAnsi="仿宋" w:eastAsia="仿宋" w:cs="仿宋"/>
          <w:sz w:val="24"/>
          <w:szCs w:val="24"/>
          <w:highlight w:val="yellow"/>
          <w:u w:val="single"/>
          <w:lang w:val="en-US" w:eastAsia="zh-CN"/>
        </w:rPr>
        <w:t xml:space="preserve">   ***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 xml:space="preserve">   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经费来源：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46000021Y000000006662-公用经费（国库）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文号：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2024年预算大本（国库）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</w:p>
    <w:tbl>
      <w:tblPr>
        <w:tblStyle w:val="3"/>
        <w:tblW w:w="15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914"/>
        <w:gridCol w:w="1725"/>
        <w:gridCol w:w="1770"/>
        <w:gridCol w:w="2040"/>
        <w:gridCol w:w="3160"/>
        <w:gridCol w:w="1391"/>
        <w:gridCol w:w="1268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3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报账时间</w:t>
            </w:r>
          </w:p>
        </w:tc>
        <w:tc>
          <w:tcPr>
            <w:tcW w:w="10609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302 商品和服务支出</w:t>
            </w:r>
            <w:r>
              <w:rPr>
                <w:rFonts w:hint="eastAsia" w:cs="Times New Roman"/>
                <w:b/>
                <w:bCs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  <w:t>（请结合附件及项目具体支出情况填列）</w:t>
            </w:r>
          </w:p>
        </w:tc>
        <w:tc>
          <w:tcPr>
            <w:tcW w:w="13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余额（元）</w:t>
            </w:r>
          </w:p>
        </w:tc>
        <w:tc>
          <w:tcPr>
            <w:tcW w:w="12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财务处确认</w:t>
            </w:r>
          </w:p>
        </w:tc>
        <w:tc>
          <w:tcPr>
            <w:tcW w:w="12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报账人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34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14" w:type="dxa"/>
            <w:noWrap w:val="0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***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***</w:t>
            </w: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***</w:t>
            </w:r>
          </w:p>
        </w:tc>
        <w:tc>
          <w:tcPr>
            <w:tcW w:w="2040" w:type="dxa"/>
            <w:noWrap w:val="0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***</w:t>
            </w:r>
          </w:p>
        </w:tc>
        <w:tc>
          <w:tcPr>
            <w:tcW w:w="3160" w:type="dxa"/>
            <w:noWrap w:val="0"/>
            <w:vAlign w:val="center"/>
          </w:tcPr>
          <w:p>
            <w:pPr>
              <w:jc w:val="center"/>
              <w:rPr>
                <w:rFonts w:hint="default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  <w:t>...</w:t>
            </w:r>
          </w:p>
        </w:tc>
        <w:tc>
          <w:tcPr>
            <w:tcW w:w="13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343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60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1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注：1.302商品和服务支出不得用于设备购置（含图书）和房屋维修改造。 303对个人和家庭的补助只用于发放给学生的各种奖助学金。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2.各单位、部门要按照党委常委会审定的预算，统筹兼顾本单位、部门的保运转工作，不能借故影响本单位、部门工作顺利完成。       </w:t>
      </w:r>
    </w:p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盖章                                                                              计划财务处盖章 </w:t>
      </w:r>
    </w:p>
    <w:p>
      <w:pPr>
        <w:ind w:firstLine="1260" w:firstLineChars="600"/>
      </w:pPr>
      <w:r>
        <w:rPr>
          <w:rFonts w:hint="eastAsia"/>
          <w:lang w:val="en-US" w:eastAsia="zh-CN"/>
        </w:rPr>
        <w:t>2024年   月    日                                                                        2024年   月   日</w:t>
      </w:r>
    </w:p>
    <w:sectPr>
      <w:pgSz w:w="16783" w:h="11850" w:orient="landscape"/>
      <w:pgMar w:top="567" w:right="567" w:bottom="283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2MmFiOGI0ZDIyOTRlMDY4MTUyZWYxZjM4YjI2OWQifQ=="/>
  </w:docVars>
  <w:rsids>
    <w:rsidRoot w:val="464D70B2"/>
    <w:rsid w:val="07167CE6"/>
    <w:rsid w:val="073B6A33"/>
    <w:rsid w:val="075B2A01"/>
    <w:rsid w:val="1BF40108"/>
    <w:rsid w:val="464D70B2"/>
    <w:rsid w:val="65936E3A"/>
    <w:rsid w:val="7B93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2023-12-04T00:16:00Z</dcterms:created>
  <dc:creator>Lenovo</dc:creator>
  <cp:lastModifiedBy>Lenovo</cp:lastModifiedBy>
  <dcterms:modified xsi:type="dcterms:W3CDTF">2024-05-06T00:28:10Z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3B07E54CEEEB4888882A465EA7E270CC_13</vt:lpwstr>
  </property>
</Properties>
</file>